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35BE6" w14:textId="02B83C05" w:rsidR="00E00C4A" w:rsidRPr="004D34AB" w:rsidRDefault="00AB3888">
      <w:pPr>
        <w:rPr>
          <w:lang w:val="en-GB"/>
        </w:rPr>
      </w:pPr>
      <w:r w:rsidRPr="004D34AB">
        <w:rPr>
          <w:noProof/>
          <w:lang w:val="en-GB" w:eastAsia="da-DK"/>
        </w:rPr>
        <mc:AlternateContent>
          <mc:Choice Requires="wps">
            <w:drawing>
              <wp:anchor distT="0" distB="0" distL="114300" distR="114300" simplePos="0" relativeHeight="251650048" behindDoc="0" locked="0" layoutInCell="1" allowOverlap="1" wp14:anchorId="724AD854" wp14:editId="70E33C98">
                <wp:simplePos x="0" y="0"/>
                <wp:positionH relativeFrom="margin">
                  <wp:align>right</wp:align>
                </wp:positionH>
                <wp:positionV relativeFrom="paragraph">
                  <wp:posOffset>-682625</wp:posOffset>
                </wp:positionV>
                <wp:extent cx="6062345" cy="1577340"/>
                <wp:effectExtent l="0" t="0" r="0" b="381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2345" cy="157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8AEC21" w14:textId="3EAA0C38" w:rsidR="002F4939" w:rsidRPr="002F4939" w:rsidRDefault="002F4939" w:rsidP="002F4939">
                            <w:pPr>
                              <w:pStyle w:val="Title"/>
                              <w:jc w:val="left"/>
                              <w:rPr>
                                <w:color w:val="007B6C" w:themeColor="accent1"/>
                                <w:lang w:val="en-GB"/>
                              </w:rPr>
                            </w:pPr>
                            <w:r w:rsidRPr="002F4939">
                              <w:rPr>
                                <w:color w:val="007B6C" w:themeColor="accent1"/>
                                <w:lang w:val="en-GB"/>
                              </w:rPr>
                              <w:t>Data quality checks for the update of the EEA</w:t>
                            </w:r>
                          </w:p>
                          <w:p w14:paraId="5ACA5A97" w14:textId="0FEE034F" w:rsidR="00172019" w:rsidRPr="00B64A30" w:rsidRDefault="002F4939" w:rsidP="002F4939">
                            <w:pPr>
                              <w:pStyle w:val="Title"/>
                              <w:jc w:val="left"/>
                              <w:rPr>
                                <w:color w:val="007B6C" w:themeColor="accent1"/>
                                <w:sz w:val="40"/>
                                <w:szCs w:val="40"/>
                                <w:lang w:val="en-GB"/>
                              </w:rPr>
                            </w:pPr>
                            <w:r w:rsidRPr="002F4939">
                              <w:rPr>
                                <w:color w:val="007B6C" w:themeColor="accent1"/>
                                <w:lang w:val="en-GB"/>
                              </w:rPr>
                              <w:t>EU ETS data</w:t>
                            </w:r>
                            <w:r>
                              <w:rPr>
                                <w:color w:val="007B6C" w:themeColor="accent1"/>
                                <w:lang w:val="en-GB"/>
                              </w:rPr>
                              <w:t xml:space="preserve"> viewer</w:t>
                            </w:r>
                          </w:p>
                          <w:p w14:paraId="7C1C811F" w14:textId="632861C3" w:rsidR="003F0908" w:rsidRPr="00B64A30" w:rsidRDefault="003F0908" w:rsidP="003F0908">
                            <w:pPr>
                              <w:pStyle w:val="Title"/>
                              <w:jc w:val="left"/>
                              <w:rPr>
                                <w:color w:val="007B6C" w:themeColor="accent1"/>
                                <w:sz w:val="40"/>
                                <w:szCs w:val="40"/>
                                <w:lang w:val="en-GB"/>
                              </w:rPr>
                            </w:pPr>
                            <w:r>
                              <w:rPr>
                                <w:color w:val="007B6C" w:themeColor="accent1"/>
                                <w:sz w:val="40"/>
                                <w:szCs w:val="40"/>
                                <w:lang w:val="en-GB"/>
                              </w:rPr>
                              <w:t xml:space="preserve">Latest Dataset </w:t>
                            </w:r>
                            <w:r w:rsidR="00240958">
                              <w:rPr>
                                <w:color w:val="007B6C" w:themeColor="accent1"/>
                                <w:sz w:val="40"/>
                                <w:szCs w:val="40"/>
                                <w:lang w:val="en-GB"/>
                              </w:rPr>
                              <w:t>O</w:t>
                            </w:r>
                            <w:r w:rsidR="000F6C71">
                              <w:rPr>
                                <w:color w:val="007B6C" w:themeColor="accent1"/>
                                <w:sz w:val="40"/>
                                <w:szCs w:val="40"/>
                                <w:lang w:val="en-GB"/>
                              </w:rPr>
                              <w:t>c</w:t>
                            </w:r>
                            <w:r w:rsidR="00240958">
                              <w:rPr>
                                <w:color w:val="007B6C" w:themeColor="accent1"/>
                                <w:sz w:val="40"/>
                                <w:szCs w:val="40"/>
                                <w:lang w:val="en-GB"/>
                              </w:rPr>
                              <w:t>tober</w:t>
                            </w:r>
                            <w:r>
                              <w:rPr>
                                <w:color w:val="007B6C" w:themeColor="accent1"/>
                                <w:sz w:val="40"/>
                                <w:szCs w:val="40"/>
                                <w:lang w:val="en-GB"/>
                              </w:rPr>
                              <w:t xml:space="preserve"> 202</w:t>
                            </w:r>
                            <w:r w:rsidR="00E605B3">
                              <w:rPr>
                                <w:color w:val="007B6C" w:themeColor="accent1"/>
                                <w:sz w:val="40"/>
                                <w:szCs w:val="40"/>
                                <w:lang w:val="en-GB"/>
                              </w:rPr>
                              <w:t>6</w:t>
                            </w:r>
                          </w:p>
                          <w:p w14:paraId="20024892" w14:textId="77777777" w:rsidR="00172019" w:rsidRPr="00A9595A" w:rsidRDefault="00172019">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4AD854" id="_x0000_t202" coordsize="21600,21600" o:spt="202" path="m,l,21600r21600,l21600,xe">
                <v:stroke joinstyle="miter"/>
                <v:path gradientshapeok="t" o:connecttype="rect"/>
              </v:shapetype>
              <v:shape id="Text Box 5" o:spid="_x0000_s1026" type="#_x0000_t202" style="position:absolute;left:0;text-align:left;margin-left:426.15pt;margin-top:-53.75pt;width:477.35pt;height:124.2pt;z-index:2516500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" filled="f" stroked="f">
                <v:textbox>
                  <w:txbxContent>
                    <w:p w14:paraId="7D8AEC21" w14:textId="3EAA0C38" w:rsidR="002F4939" w:rsidRPr="002F4939" w:rsidRDefault="002F4939" w:rsidP="002F4939">
                      <w:pPr>
                        <w:pStyle w:val="Title"/>
                        <w:jc w:val="left"/>
                        <w:rPr>
                          <w:color w:val="007B6C" w:themeColor="accent1"/>
                          <w:lang w:val="en-GB"/>
                        </w:rPr>
                      </w:pPr>
                      <w:r w:rsidRPr="002F4939">
                        <w:rPr>
                          <w:color w:val="007B6C" w:themeColor="accent1"/>
                          <w:lang w:val="en-GB"/>
                        </w:rPr>
                        <w:t>Data quality checks for the update of the EEA</w:t>
                      </w:r>
                    </w:p>
                    <w:p w14:paraId="5ACA5A97" w14:textId="0FEE034F" w:rsidR="00172019" w:rsidRPr="00B64A30" w:rsidRDefault="002F4939" w:rsidP="002F4939">
                      <w:pPr>
                        <w:pStyle w:val="Title"/>
                        <w:jc w:val="left"/>
                        <w:rPr>
                          <w:color w:val="007B6C" w:themeColor="accent1"/>
                          <w:sz w:val="40"/>
                          <w:szCs w:val="40"/>
                          <w:lang w:val="en-GB"/>
                        </w:rPr>
                      </w:pPr>
                      <w:r w:rsidRPr="002F4939">
                        <w:rPr>
                          <w:color w:val="007B6C" w:themeColor="accent1"/>
                          <w:lang w:val="en-GB"/>
                        </w:rPr>
                        <w:t>EU ETS data</w:t>
                      </w:r>
                      <w:r>
                        <w:rPr>
                          <w:color w:val="007B6C" w:themeColor="accent1"/>
                          <w:lang w:val="en-GB"/>
                        </w:rPr>
                        <w:t xml:space="preserve"> viewer</w:t>
                      </w:r>
                    </w:p>
                    <w:p w14:paraId="7C1C811F" w14:textId="632861C3" w:rsidR="003F0908" w:rsidRPr="00B64A30" w:rsidRDefault="003F0908" w:rsidP="003F0908">
                      <w:pPr>
                        <w:pStyle w:val="Title"/>
                        <w:jc w:val="left"/>
                        <w:rPr>
                          <w:color w:val="007B6C" w:themeColor="accent1"/>
                          <w:sz w:val="40"/>
                          <w:szCs w:val="40"/>
                          <w:lang w:val="en-GB"/>
                        </w:rPr>
                      </w:pPr>
                      <w:r>
                        <w:rPr>
                          <w:color w:val="007B6C" w:themeColor="accent1"/>
                          <w:sz w:val="40"/>
                          <w:szCs w:val="40"/>
                          <w:lang w:val="en-GB"/>
                        </w:rPr>
                        <w:t xml:space="preserve">Latest Dataset </w:t>
                      </w:r>
                      <w:r w:rsidR="00240958">
                        <w:rPr>
                          <w:color w:val="007B6C" w:themeColor="accent1"/>
                          <w:sz w:val="40"/>
                          <w:szCs w:val="40"/>
                          <w:lang w:val="en-GB"/>
                        </w:rPr>
                        <w:t>O</w:t>
                      </w:r>
                      <w:r w:rsidR="000F6C71">
                        <w:rPr>
                          <w:color w:val="007B6C" w:themeColor="accent1"/>
                          <w:sz w:val="40"/>
                          <w:szCs w:val="40"/>
                          <w:lang w:val="en-GB"/>
                        </w:rPr>
                        <w:t>c</w:t>
                      </w:r>
                      <w:r w:rsidR="00240958">
                        <w:rPr>
                          <w:color w:val="007B6C" w:themeColor="accent1"/>
                          <w:sz w:val="40"/>
                          <w:szCs w:val="40"/>
                          <w:lang w:val="en-GB"/>
                        </w:rPr>
                        <w:t>tober</w:t>
                      </w:r>
                      <w:r>
                        <w:rPr>
                          <w:color w:val="007B6C" w:themeColor="accent1"/>
                          <w:sz w:val="40"/>
                          <w:szCs w:val="40"/>
                          <w:lang w:val="en-GB"/>
                        </w:rPr>
                        <w:t xml:space="preserve"> 202</w:t>
                      </w:r>
                      <w:r w:rsidR="00E605B3">
                        <w:rPr>
                          <w:color w:val="007B6C" w:themeColor="accent1"/>
                          <w:sz w:val="40"/>
                          <w:szCs w:val="40"/>
                          <w:lang w:val="en-GB"/>
                        </w:rPr>
                        <w:t>6</w:t>
                      </w:r>
                    </w:p>
                    <w:p w14:paraId="20024892" w14:textId="77777777" w:rsidR="00172019" w:rsidRPr="00A9595A" w:rsidRDefault="00172019">
                      <w:pPr>
                        <w:rPr>
                          <w:lang w:val="en-GB"/>
                        </w:rPr>
                      </w:pPr>
                    </w:p>
                  </w:txbxContent>
                </v:textbox>
                <w10:wrap anchorx="margin"/>
              </v:shape>
            </w:pict>
          </mc:Fallback>
        </mc:AlternateContent>
      </w:r>
      <w:r w:rsidR="00684FC7" w:rsidRPr="004D34AB">
        <w:rPr>
          <w:noProof/>
          <w:lang w:val="en-GB" w:eastAsia="da-DK"/>
        </w:rPr>
        <mc:AlternateContent>
          <mc:Choice Requires="wps">
            <w:drawing>
              <wp:anchor distT="0" distB="0" distL="114300" distR="114300" simplePos="0" relativeHeight="251662336" behindDoc="0" locked="0" layoutInCell="1" allowOverlap="1" wp14:anchorId="69645D25" wp14:editId="179B6350">
                <wp:simplePos x="0" y="0"/>
                <wp:positionH relativeFrom="column">
                  <wp:posOffset>-188595</wp:posOffset>
                </wp:positionH>
                <wp:positionV relativeFrom="paragraph">
                  <wp:posOffset>5928617</wp:posOffset>
                </wp:positionV>
                <wp:extent cx="5867400" cy="1439694"/>
                <wp:effectExtent l="0" t="0" r="0"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14396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4C30A" w14:textId="77777777" w:rsidR="00172019" w:rsidRPr="007E3F52" w:rsidRDefault="00172019" w:rsidP="00BF1075">
                            <w:pPr>
                              <w:rPr>
                                <w:rStyle w:val="Style2"/>
                                <w:rFonts w:ascii="Calibri" w:hAnsi="Calibri"/>
                                <w:sz w:val="22"/>
                              </w:rPr>
                            </w:pPr>
                            <w:r w:rsidRPr="007E3F52">
                              <w:rPr>
                                <w:rStyle w:val="Style2"/>
                                <w:rFonts w:ascii="Calibri" w:hAnsi="Calibri"/>
                                <w:sz w:val="22"/>
                              </w:rPr>
                              <w:t xml:space="preserve">Authors: </w:t>
                            </w:r>
                          </w:p>
                          <w:p w14:paraId="6DA1B691" w14:textId="157A47CC" w:rsidR="00172019" w:rsidRPr="00684FC7" w:rsidRDefault="00172019" w:rsidP="00BF1075">
                            <w:pPr>
                              <w:ind w:left="142"/>
                              <w:rPr>
                                <w:rStyle w:val="Style1"/>
                                <w:rFonts w:ascii="Calibri" w:hAnsi="Calibri"/>
                                <w:sz w:val="32"/>
                                <w:szCs w:val="28"/>
                              </w:rPr>
                            </w:pPr>
                            <w:r w:rsidRPr="00985517">
                              <w:rPr>
                                <w:rStyle w:val="Style1"/>
                                <w:rFonts w:ascii="Calibri" w:hAnsi="Calibri"/>
                                <w:sz w:val="32"/>
                                <w:szCs w:val="28"/>
                              </w:rPr>
                              <w:t>Christian Nissen (</w:t>
                            </w:r>
                            <w:proofErr w:type="spellStart"/>
                            <w:r w:rsidRPr="00985517">
                              <w:rPr>
                                <w:rStyle w:val="Style1"/>
                                <w:rFonts w:ascii="Calibri" w:hAnsi="Calibri"/>
                                <w:sz w:val="32"/>
                                <w:szCs w:val="28"/>
                              </w:rPr>
                              <w:t>Öko-Institut</w:t>
                            </w:r>
                            <w:proofErr w:type="spellEnd"/>
                            <w:r w:rsidRPr="00985517">
                              <w:rPr>
                                <w:rStyle w:val="Style1"/>
                                <w:rFonts w:ascii="Calibri" w:hAnsi="Calibri"/>
                                <w:sz w:val="32"/>
                                <w:szCs w:val="28"/>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645D25" id="Text Box 10" o:spid="_x0000_s1027" type="#_x0000_t202" style="position:absolute;left:0;text-align:left;margin-left:-14.85pt;margin-top:466.8pt;width:462pt;height:113.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" filled="f" stroked="f">
                <v:textbox inset=",7.2pt,,7.2pt">
                  <w:txbxContent>
                    <w:p w14:paraId="3D44C30A" w14:textId="77777777" w:rsidR="00172019" w:rsidRPr="007E3F52" w:rsidRDefault="00172019" w:rsidP="00BF1075">
                      <w:pPr>
                        <w:rPr>
                          <w:rStyle w:val="Style2"/>
                          <w:rFonts w:ascii="Calibri" w:hAnsi="Calibri"/>
                          <w:sz w:val="22"/>
                        </w:rPr>
                      </w:pPr>
                      <w:r w:rsidRPr="007E3F52">
                        <w:rPr>
                          <w:rStyle w:val="Style2"/>
                          <w:rFonts w:ascii="Calibri" w:hAnsi="Calibri"/>
                          <w:sz w:val="22"/>
                        </w:rPr>
                        <w:t xml:space="preserve">Authors: </w:t>
                      </w:r>
                    </w:p>
                    <w:p w14:paraId="6DA1B691" w14:textId="157A47CC" w:rsidR="00172019" w:rsidRPr="00684FC7" w:rsidRDefault="00172019" w:rsidP="00BF1075">
                      <w:pPr>
                        <w:ind w:left="142"/>
                        <w:rPr>
                          <w:rStyle w:val="Style1"/>
                          <w:rFonts w:ascii="Calibri" w:hAnsi="Calibri"/>
                          <w:sz w:val="32"/>
                          <w:szCs w:val="28"/>
                        </w:rPr>
                      </w:pPr>
                      <w:r w:rsidRPr="00985517">
                        <w:rPr>
                          <w:rStyle w:val="Style1"/>
                          <w:rFonts w:ascii="Calibri" w:hAnsi="Calibri"/>
                          <w:sz w:val="32"/>
                          <w:szCs w:val="28"/>
                        </w:rPr>
                        <w:t>Christian Nissen (</w:t>
                      </w:r>
                      <w:proofErr w:type="spellStart"/>
                      <w:r w:rsidRPr="00985517">
                        <w:rPr>
                          <w:rStyle w:val="Style1"/>
                          <w:rFonts w:ascii="Calibri" w:hAnsi="Calibri"/>
                          <w:sz w:val="32"/>
                          <w:szCs w:val="28"/>
                        </w:rPr>
                        <w:t>Öko-Institut</w:t>
                      </w:r>
                      <w:proofErr w:type="spellEnd"/>
                      <w:r w:rsidRPr="00985517">
                        <w:rPr>
                          <w:rStyle w:val="Style1"/>
                          <w:rFonts w:ascii="Calibri" w:hAnsi="Calibri"/>
                          <w:sz w:val="32"/>
                          <w:szCs w:val="28"/>
                        </w:rPr>
                        <w:t>)</w:t>
                      </w:r>
                    </w:p>
                  </w:txbxContent>
                </v:textbox>
              </v:shape>
            </w:pict>
          </mc:Fallback>
        </mc:AlternateContent>
      </w:r>
      <w:r w:rsidR="00E06A63" w:rsidRPr="004D34AB">
        <w:rPr>
          <w:noProof/>
          <w:lang w:val="en-GB" w:eastAsia="da-DK"/>
        </w:rPr>
        <mc:AlternateContent>
          <mc:Choice Requires="wps">
            <w:drawing>
              <wp:anchor distT="0" distB="0" distL="114300" distR="114300" simplePos="0" relativeHeight="251666432" behindDoc="0" locked="0" layoutInCell="1" allowOverlap="1" wp14:anchorId="08CBB2DC" wp14:editId="02A5B498">
                <wp:simplePos x="0" y="0"/>
                <wp:positionH relativeFrom="column">
                  <wp:posOffset>-772796</wp:posOffset>
                </wp:positionH>
                <wp:positionV relativeFrom="paragraph">
                  <wp:posOffset>903605</wp:posOffset>
                </wp:positionV>
                <wp:extent cx="7534275" cy="0"/>
                <wp:effectExtent l="38100" t="38100" r="66675" b="95250"/>
                <wp:wrapNone/>
                <wp:docPr id="1" name="Straight Connector 1"/>
                <wp:cNvGraphicFramePr/>
                <a:graphic xmlns:a="http://schemas.openxmlformats.org/drawingml/2006/main">
                  <a:graphicData uri="http://schemas.microsoft.com/office/word/2010/wordprocessingShape">
                    <wps:wsp>
                      <wps:cNvCnPr/>
                      <wps:spPr>
                        <a:xfrm>
                          <a:off x="0" y="0"/>
                          <a:ext cx="7534275" cy="0"/>
                        </a:xfrm>
                        <a:prstGeom prst="line">
                          <a:avLst/>
                        </a:prstGeom>
                        <a:ln w="317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241D22B" id="Straight Connector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60.85pt,71.15pt" to="532.4pt,7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" strokecolor="black [3213]" strokeweight=".25pt">
                <v:shadow on="t" color="black" opacity="24903f" origin=",.5" offset="0,.55556mm"/>
              </v:line>
            </w:pict>
          </mc:Fallback>
        </mc:AlternateContent>
      </w:r>
      <w:r w:rsidR="00722F51" w:rsidRPr="004D34AB">
        <w:rPr>
          <w:noProof/>
          <w:lang w:val="en-GB" w:eastAsia="da-DK"/>
        </w:rPr>
        <mc:AlternateContent>
          <mc:Choice Requires="wps">
            <w:drawing>
              <wp:anchor distT="0" distB="0" distL="114300" distR="114300" simplePos="0" relativeHeight="251658240" behindDoc="0" locked="0" layoutInCell="1" allowOverlap="1" wp14:anchorId="6868243F" wp14:editId="54F94F0C">
                <wp:simplePos x="0" y="0"/>
                <wp:positionH relativeFrom="column">
                  <wp:posOffset>-822325</wp:posOffset>
                </wp:positionH>
                <wp:positionV relativeFrom="paragraph">
                  <wp:posOffset>911225</wp:posOffset>
                </wp:positionV>
                <wp:extent cx="7595870" cy="4906010"/>
                <wp:effectExtent l="0" t="0" r="5080" b="8890"/>
                <wp:wrapNone/>
                <wp:docPr id="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95870" cy="4906010"/>
                        </a:xfrm>
                        <a:prstGeom prst="rect">
                          <a:avLst/>
                        </a:prstGeom>
                        <a:solidFill>
                          <a:schemeClr val="bg1">
                            <a:lumMod val="95000"/>
                          </a:schemeClr>
                        </a:solidFill>
                        <a:ln>
                          <a:noFill/>
                        </a:ln>
                      </wps:spPr>
                      <wps:txbx>
                        <w:txbxContent>
                          <w:p w14:paraId="0BF112E1" w14:textId="0001AC2B" w:rsidR="00843DC3" w:rsidRPr="00843DC3" w:rsidRDefault="00843DC3" w:rsidP="00843DC3">
                            <w:pPr>
                              <w:spacing w:before="100" w:beforeAutospacing="1" w:after="100" w:afterAutospacing="1"/>
                              <w:jc w:val="left"/>
                              <w:rPr>
                                <w:rFonts w:ascii="Times New Roman" w:eastAsia="Times New Roman" w:hAnsi="Times New Roman" w:cs="Times New Roman"/>
                                <w:sz w:val="24"/>
                                <w:lang w:val="de-DE" w:eastAsia="de-DE"/>
                              </w:rPr>
                            </w:pPr>
                            <w:r w:rsidRPr="00843DC3">
                              <w:rPr>
                                <w:rFonts w:ascii="Times New Roman" w:eastAsia="Times New Roman" w:hAnsi="Times New Roman" w:cs="Times New Roman"/>
                                <w:noProof/>
                                <w:sz w:val="24"/>
                                <w:lang w:val="de-DE" w:eastAsia="de-DE"/>
                              </w:rPr>
                              <w:drawing>
                                <wp:inline distT="0" distB="0" distL="0" distR="0" wp14:anchorId="0FFD8557" wp14:editId="1FEE5687">
                                  <wp:extent cx="7486650" cy="4989345"/>
                                  <wp:effectExtent l="0" t="0" r="0" b="1905"/>
                                  <wp:docPr id="173106742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88463" cy="4990553"/>
                                          </a:xfrm>
                                          <a:prstGeom prst="rect">
                                            <a:avLst/>
                                          </a:prstGeom>
                                          <a:noFill/>
                                          <a:ln>
                                            <a:noFill/>
                                          </a:ln>
                                        </pic:spPr>
                                      </pic:pic>
                                    </a:graphicData>
                                  </a:graphic>
                                </wp:inline>
                              </w:drawing>
                            </w:r>
                          </w:p>
                          <w:p w14:paraId="1E59C7AE" w14:textId="58987693" w:rsidR="00172019" w:rsidRPr="00F8460C" w:rsidRDefault="00172019" w:rsidP="00D1717E">
                            <w:pPr>
                              <w:jc w:val="center"/>
                              <w:rPr>
                                <w:color w:val="D9D9D9" w:themeColor="background1" w:themeShade="D9"/>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68243F" id="Rectangle 17" o:spid="_x0000_s1028" style="position:absolute;left:0;text-align:left;margin-left:-64.75pt;margin-top:71.75pt;width:598.1pt;height:386.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" fillcolor="#f2f2f2 [3052]" stroked="f">
                <v:textbox>
                  <w:txbxContent>
                    <w:p w14:paraId="0BF112E1" w14:textId="0001AC2B" w:rsidR="00843DC3" w:rsidRPr="00843DC3" w:rsidRDefault="00843DC3" w:rsidP="00843DC3">
                      <w:pPr>
                        <w:spacing w:before="100" w:beforeAutospacing="1" w:after="100" w:afterAutospacing="1"/>
                        <w:jc w:val="left"/>
                        <w:rPr>
                          <w:rFonts w:ascii="Times New Roman" w:eastAsia="Times New Roman" w:hAnsi="Times New Roman" w:cs="Times New Roman"/>
                          <w:sz w:val="24"/>
                          <w:lang w:val="de-DE" w:eastAsia="de-DE"/>
                        </w:rPr>
                      </w:pPr>
                      <w:r w:rsidRPr="00843DC3">
                        <w:rPr>
                          <w:rFonts w:ascii="Times New Roman" w:eastAsia="Times New Roman" w:hAnsi="Times New Roman" w:cs="Times New Roman"/>
                          <w:noProof/>
                          <w:sz w:val="24"/>
                          <w:lang w:val="de-DE" w:eastAsia="de-DE"/>
                        </w:rPr>
                        <w:drawing>
                          <wp:inline distT="0" distB="0" distL="0" distR="0" wp14:anchorId="0FFD8557" wp14:editId="1FEE5687">
                            <wp:extent cx="7486650" cy="4989345"/>
                            <wp:effectExtent l="0" t="0" r="0" b="1905"/>
                            <wp:docPr id="173106742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88463" cy="4990553"/>
                                    </a:xfrm>
                                    <a:prstGeom prst="rect">
                                      <a:avLst/>
                                    </a:prstGeom>
                                    <a:noFill/>
                                    <a:ln>
                                      <a:noFill/>
                                    </a:ln>
                                  </pic:spPr>
                                </pic:pic>
                              </a:graphicData>
                            </a:graphic>
                          </wp:inline>
                        </w:drawing>
                      </w:r>
                    </w:p>
                    <w:p w14:paraId="1E59C7AE" w14:textId="58987693" w:rsidR="00172019" w:rsidRPr="00F8460C" w:rsidRDefault="00172019" w:rsidP="00D1717E">
                      <w:pPr>
                        <w:jc w:val="center"/>
                        <w:rPr>
                          <w:color w:val="D9D9D9" w:themeColor="background1" w:themeShade="D9"/>
                        </w:rPr>
                      </w:pPr>
                    </w:p>
                  </w:txbxContent>
                </v:textbox>
              </v:rect>
            </w:pict>
          </mc:Fallback>
        </mc:AlternateContent>
      </w:r>
      <w:r w:rsidR="00722F51" w:rsidRPr="004D34AB">
        <w:rPr>
          <w:noProof/>
          <w:color w:val="007B6C"/>
          <w:lang w:val="en-GB" w:eastAsia="da-DK"/>
        </w:rPr>
        <mc:AlternateContent>
          <mc:Choice Requires="wps">
            <w:drawing>
              <wp:anchor distT="0" distB="0" distL="114300" distR="114300" simplePos="0" relativeHeight="251654144" behindDoc="0" locked="0" layoutInCell="1" allowOverlap="1" wp14:anchorId="7DA9484B" wp14:editId="46624E15">
                <wp:simplePos x="0" y="0"/>
                <wp:positionH relativeFrom="page">
                  <wp:align>left</wp:align>
                </wp:positionH>
                <wp:positionV relativeFrom="paragraph">
                  <wp:posOffset>5799455</wp:posOffset>
                </wp:positionV>
                <wp:extent cx="7595870" cy="1682750"/>
                <wp:effectExtent l="0" t="0" r="5080" b="0"/>
                <wp:wrapNone/>
                <wp:docPr id="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95870" cy="1682750"/>
                        </a:xfrm>
                        <a:prstGeom prst="rect">
                          <a:avLst/>
                        </a:prstGeom>
                        <a:solidFill>
                          <a:srgbClr val="007B6C"/>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D3364F" id="Rectangle 14" o:spid="_x0000_s1026" style="position:absolute;margin-left:0;margin-top:456.65pt;width:598.1pt;height:132.5pt;z-index:25165414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" fillcolor="#007b6c" stroked="f">
                <w10:wrap anchorx="page"/>
              </v:rect>
            </w:pict>
          </mc:Fallback>
        </mc:AlternateContent>
      </w:r>
      <w:r w:rsidR="00D8795F" w:rsidRPr="004D34AB">
        <w:rPr>
          <w:lang w:val="en-GB"/>
        </w:rPr>
        <w:softHyphen/>
      </w:r>
      <w:r w:rsidR="00E00C4A" w:rsidRPr="004D34AB">
        <w:rPr>
          <w:lang w:val="en-GB"/>
        </w:rPr>
        <w:br w:type="page"/>
      </w:r>
    </w:p>
    <w:p w14:paraId="53596D35" w14:textId="0AA5A2F9" w:rsidR="008C2449" w:rsidRPr="004D34AB" w:rsidRDefault="008C2449" w:rsidP="00B97944">
      <w:pPr>
        <w:rPr>
          <w:lang w:val="en-GB"/>
        </w:rPr>
        <w:sectPr w:rsidR="008C2449" w:rsidRPr="004D34AB" w:rsidSect="00D27CCA">
          <w:headerReference w:type="even" r:id="rId12"/>
          <w:headerReference w:type="default" r:id="rId13"/>
          <w:footerReference w:type="even" r:id="rId14"/>
          <w:footerReference w:type="default" r:id="rId15"/>
          <w:headerReference w:type="first" r:id="rId16"/>
          <w:footerReference w:type="first" r:id="rId17"/>
          <w:pgSz w:w="11900" w:h="16840"/>
          <w:pgMar w:top="2597" w:right="1247" w:bottom="4111" w:left="1247" w:header="0" w:footer="505" w:gutter="0"/>
          <w:cols w:space="708"/>
          <w:titlePg/>
          <w:docGrid w:linePitch="360"/>
        </w:sectPr>
      </w:pPr>
    </w:p>
    <w:p w14:paraId="53EB0964" w14:textId="77777777" w:rsidR="009A1694" w:rsidRPr="004D34AB" w:rsidRDefault="009A73EB" w:rsidP="001E2FB7">
      <w:pPr>
        <w:pStyle w:val="Heading1"/>
        <w:numPr>
          <w:ilvl w:val="0"/>
          <w:numId w:val="0"/>
        </w:numPr>
      </w:pPr>
      <w:bookmarkStart w:id="0" w:name="_Toc206153357"/>
      <w:r w:rsidRPr="004D34AB">
        <w:lastRenderedPageBreak/>
        <w:t>Contents</w:t>
      </w:r>
      <w:bookmarkEnd w:id="0"/>
    </w:p>
    <w:sdt>
      <w:sdtPr>
        <w:rPr>
          <w:lang w:val="en-GB"/>
        </w:rPr>
        <w:id w:val="1511404877"/>
        <w:docPartObj>
          <w:docPartGallery w:val="Table of Contents"/>
          <w:docPartUnique/>
        </w:docPartObj>
      </w:sdtPr>
      <w:sdtEndPr/>
      <w:sdtContent>
        <w:p w14:paraId="5B6DC3A9" w14:textId="77777777" w:rsidR="009B108A" w:rsidRPr="004D34AB" w:rsidRDefault="009B108A" w:rsidP="00D14C59">
          <w:pPr>
            <w:rPr>
              <w:sz w:val="18"/>
              <w:szCs w:val="18"/>
              <w:lang w:val="en-GB"/>
            </w:rPr>
          </w:pPr>
        </w:p>
        <w:p w14:paraId="2A2F6EBB" w14:textId="135236AD" w:rsidR="008264A2" w:rsidRDefault="286703DB">
          <w:pPr>
            <w:pStyle w:val="TOC1"/>
            <w:tabs>
              <w:tab w:val="right" w:leader="dot" w:pos="9396"/>
            </w:tabs>
            <w:rPr>
              <w:rFonts w:asciiTheme="minorHAnsi" w:hAnsiTheme="minorHAnsi"/>
              <w:noProof/>
              <w:kern w:val="2"/>
              <w:sz w:val="24"/>
              <w:lang w:val="en-GB" w:eastAsia="en-GB"/>
              <w14:ligatures w14:val="standardContextual"/>
            </w:rPr>
          </w:pPr>
          <w:r w:rsidRPr="004D34AB">
            <w:rPr>
              <w:lang w:val="en-GB"/>
            </w:rPr>
            <w:fldChar w:fldCharType="begin"/>
          </w:r>
          <w:r w:rsidR="00D24EE0" w:rsidRPr="004D34AB">
            <w:rPr>
              <w:lang w:val="en-GB"/>
            </w:rPr>
            <w:instrText>TOC \o "1-3" \h \z \u</w:instrText>
          </w:r>
          <w:r w:rsidRPr="004D34AB">
            <w:rPr>
              <w:lang w:val="en-GB"/>
            </w:rPr>
            <w:fldChar w:fldCharType="separate"/>
          </w:r>
          <w:hyperlink w:anchor="_Toc206153357" w:history="1">
            <w:r w:rsidR="008264A2" w:rsidRPr="00382A96">
              <w:rPr>
                <w:rStyle w:val="Hyperlink"/>
                <w:noProof/>
              </w:rPr>
              <w:t>Contents</w:t>
            </w:r>
            <w:r w:rsidR="008264A2">
              <w:rPr>
                <w:noProof/>
                <w:webHidden/>
              </w:rPr>
              <w:tab/>
            </w:r>
            <w:r w:rsidR="008264A2">
              <w:rPr>
                <w:noProof/>
                <w:webHidden/>
              </w:rPr>
              <w:fldChar w:fldCharType="begin"/>
            </w:r>
            <w:r w:rsidR="008264A2">
              <w:rPr>
                <w:noProof/>
                <w:webHidden/>
              </w:rPr>
              <w:instrText xml:space="preserve"> PAGEREF _Toc206153357 \h </w:instrText>
            </w:r>
            <w:r w:rsidR="008264A2">
              <w:rPr>
                <w:noProof/>
                <w:webHidden/>
              </w:rPr>
            </w:r>
            <w:r w:rsidR="008264A2">
              <w:rPr>
                <w:noProof/>
                <w:webHidden/>
              </w:rPr>
              <w:fldChar w:fldCharType="separate"/>
            </w:r>
            <w:r w:rsidR="008264A2">
              <w:rPr>
                <w:noProof/>
                <w:webHidden/>
              </w:rPr>
              <w:t>1</w:t>
            </w:r>
            <w:r w:rsidR="008264A2">
              <w:rPr>
                <w:noProof/>
                <w:webHidden/>
              </w:rPr>
              <w:fldChar w:fldCharType="end"/>
            </w:r>
          </w:hyperlink>
        </w:p>
        <w:p w14:paraId="78B7CEBA" w14:textId="5A51B313" w:rsidR="008264A2" w:rsidRDefault="008264A2">
          <w:pPr>
            <w:pStyle w:val="TOC1"/>
            <w:tabs>
              <w:tab w:val="right" w:leader="dot" w:pos="9396"/>
            </w:tabs>
            <w:rPr>
              <w:rFonts w:asciiTheme="minorHAnsi" w:hAnsiTheme="minorHAnsi"/>
              <w:noProof/>
              <w:kern w:val="2"/>
              <w:sz w:val="24"/>
              <w:lang w:val="en-GB" w:eastAsia="en-GB"/>
              <w14:ligatures w14:val="standardContextual"/>
            </w:rPr>
          </w:pPr>
          <w:hyperlink w:anchor="_Toc206153358" w:history="1">
            <w:r w:rsidRPr="00382A96">
              <w:rPr>
                <w:rStyle w:val="Hyperlink"/>
                <w:noProof/>
              </w:rPr>
              <w:t>List of Tables</w:t>
            </w:r>
            <w:r>
              <w:rPr>
                <w:noProof/>
                <w:webHidden/>
              </w:rPr>
              <w:tab/>
            </w:r>
            <w:r>
              <w:rPr>
                <w:noProof/>
                <w:webHidden/>
              </w:rPr>
              <w:fldChar w:fldCharType="begin"/>
            </w:r>
            <w:r>
              <w:rPr>
                <w:noProof/>
                <w:webHidden/>
              </w:rPr>
              <w:instrText xml:space="preserve"> PAGEREF _Toc206153358 \h </w:instrText>
            </w:r>
            <w:r>
              <w:rPr>
                <w:noProof/>
                <w:webHidden/>
              </w:rPr>
            </w:r>
            <w:r>
              <w:rPr>
                <w:noProof/>
                <w:webHidden/>
              </w:rPr>
              <w:fldChar w:fldCharType="separate"/>
            </w:r>
            <w:r>
              <w:rPr>
                <w:noProof/>
                <w:webHidden/>
              </w:rPr>
              <w:t>2</w:t>
            </w:r>
            <w:r>
              <w:rPr>
                <w:noProof/>
                <w:webHidden/>
              </w:rPr>
              <w:fldChar w:fldCharType="end"/>
            </w:r>
          </w:hyperlink>
        </w:p>
        <w:p w14:paraId="3E82AAC2" w14:textId="0E810995" w:rsidR="008264A2" w:rsidRDefault="008264A2">
          <w:pPr>
            <w:pStyle w:val="TOC1"/>
            <w:tabs>
              <w:tab w:val="left" w:pos="440"/>
              <w:tab w:val="right" w:leader="dot" w:pos="9396"/>
            </w:tabs>
            <w:rPr>
              <w:rFonts w:asciiTheme="minorHAnsi" w:hAnsiTheme="minorHAnsi"/>
              <w:noProof/>
              <w:kern w:val="2"/>
              <w:sz w:val="24"/>
              <w:lang w:val="en-GB" w:eastAsia="en-GB"/>
              <w14:ligatures w14:val="standardContextual"/>
            </w:rPr>
          </w:pPr>
          <w:hyperlink w:anchor="_Toc206153359" w:history="1">
            <w:r w:rsidRPr="00382A96">
              <w:rPr>
                <w:rStyle w:val="Hyperlink"/>
                <w:noProof/>
                <w:lang w:val="en-GB"/>
              </w:rPr>
              <w:t>1.</w:t>
            </w:r>
            <w:r>
              <w:rPr>
                <w:rFonts w:asciiTheme="minorHAnsi" w:hAnsiTheme="minorHAnsi"/>
                <w:noProof/>
                <w:kern w:val="2"/>
                <w:sz w:val="24"/>
                <w:lang w:val="en-GB" w:eastAsia="en-GB"/>
                <w14:ligatures w14:val="standardContextual"/>
              </w:rPr>
              <w:tab/>
            </w:r>
            <w:r w:rsidRPr="00382A96">
              <w:rPr>
                <w:rStyle w:val="Hyperlink"/>
                <w:noProof/>
                <w:lang w:val="en-GB"/>
              </w:rPr>
              <w:t>Data quality checks for the update of the EEA EU ETS data viewer</w:t>
            </w:r>
            <w:r>
              <w:rPr>
                <w:noProof/>
                <w:webHidden/>
              </w:rPr>
              <w:tab/>
            </w:r>
            <w:r>
              <w:rPr>
                <w:noProof/>
                <w:webHidden/>
              </w:rPr>
              <w:fldChar w:fldCharType="begin"/>
            </w:r>
            <w:r>
              <w:rPr>
                <w:noProof/>
                <w:webHidden/>
              </w:rPr>
              <w:instrText xml:space="preserve"> PAGEREF _Toc206153359 \h </w:instrText>
            </w:r>
            <w:r>
              <w:rPr>
                <w:noProof/>
                <w:webHidden/>
              </w:rPr>
            </w:r>
            <w:r>
              <w:rPr>
                <w:noProof/>
                <w:webHidden/>
              </w:rPr>
              <w:fldChar w:fldCharType="separate"/>
            </w:r>
            <w:r>
              <w:rPr>
                <w:noProof/>
                <w:webHidden/>
              </w:rPr>
              <w:t>3</w:t>
            </w:r>
            <w:r>
              <w:rPr>
                <w:noProof/>
                <w:webHidden/>
              </w:rPr>
              <w:fldChar w:fldCharType="end"/>
            </w:r>
          </w:hyperlink>
        </w:p>
        <w:p w14:paraId="35DDB19D" w14:textId="0B6BDEFD" w:rsidR="008264A2" w:rsidRDefault="008264A2">
          <w:pPr>
            <w:pStyle w:val="TOC2"/>
            <w:tabs>
              <w:tab w:val="right" w:leader="dot" w:pos="9396"/>
            </w:tabs>
            <w:rPr>
              <w:rFonts w:asciiTheme="minorHAnsi" w:hAnsiTheme="minorHAnsi"/>
              <w:noProof/>
              <w:kern w:val="2"/>
              <w:sz w:val="24"/>
              <w:lang w:val="en-GB" w:eastAsia="en-GB"/>
              <w14:ligatures w14:val="standardContextual"/>
            </w:rPr>
          </w:pPr>
          <w:hyperlink w:anchor="_Toc206153360" w:history="1">
            <w:r w:rsidRPr="00382A96">
              <w:rPr>
                <w:rStyle w:val="Hyperlink"/>
                <w:noProof/>
              </w:rPr>
              <w:t>Key Findings</w:t>
            </w:r>
            <w:r>
              <w:rPr>
                <w:noProof/>
                <w:webHidden/>
              </w:rPr>
              <w:tab/>
            </w:r>
            <w:r>
              <w:rPr>
                <w:noProof/>
                <w:webHidden/>
              </w:rPr>
              <w:fldChar w:fldCharType="begin"/>
            </w:r>
            <w:r>
              <w:rPr>
                <w:noProof/>
                <w:webHidden/>
              </w:rPr>
              <w:instrText xml:space="preserve"> PAGEREF _Toc206153360 \h </w:instrText>
            </w:r>
            <w:r>
              <w:rPr>
                <w:noProof/>
                <w:webHidden/>
              </w:rPr>
            </w:r>
            <w:r>
              <w:rPr>
                <w:noProof/>
                <w:webHidden/>
              </w:rPr>
              <w:fldChar w:fldCharType="separate"/>
            </w:r>
            <w:r>
              <w:rPr>
                <w:noProof/>
                <w:webHidden/>
              </w:rPr>
              <w:t>3</w:t>
            </w:r>
            <w:r>
              <w:rPr>
                <w:noProof/>
                <w:webHidden/>
              </w:rPr>
              <w:fldChar w:fldCharType="end"/>
            </w:r>
          </w:hyperlink>
        </w:p>
        <w:p w14:paraId="14F3A569" w14:textId="3C0522E8" w:rsidR="008264A2" w:rsidRDefault="008264A2">
          <w:pPr>
            <w:pStyle w:val="TOC1"/>
            <w:tabs>
              <w:tab w:val="left" w:pos="440"/>
              <w:tab w:val="right" w:leader="dot" w:pos="9396"/>
            </w:tabs>
            <w:rPr>
              <w:rFonts w:asciiTheme="minorHAnsi" w:hAnsiTheme="minorHAnsi"/>
              <w:noProof/>
              <w:kern w:val="2"/>
              <w:sz w:val="24"/>
              <w:lang w:val="en-GB" w:eastAsia="en-GB"/>
              <w14:ligatures w14:val="standardContextual"/>
            </w:rPr>
          </w:pPr>
          <w:hyperlink w:anchor="_Toc206153362" w:history="1">
            <w:r w:rsidRPr="00382A96">
              <w:rPr>
                <w:rStyle w:val="Hyperlink"/>
                <w:noProof/>
              </w:rPr>
              <w:t>2.</w:t>
            </w:r>
            <w:r>
              <w:rPr>
                <w:rFonts w:asciiTheme="minorHAnsi" w:hAnsiTheme="minorHAnsi"/>
                <w:noProof/>
                <w:kern w:val="2"/>
                <w:sz w:val="24"/>
                <w:lang w:val="en-GB" w:eastAsia="en-GB"/>
                <w14:ligatures w14:val="standardContextual"/>
              </w:rPr>
              <w:tab/>
            </w:r>
            <w:r w:rsidRPr="00382A96">
              <w:rPr>
                <w:rStyle w:val="Hyperlink"/>
                <w:noProof/>
              </w:rPr>
              <w:t>Consistency checks</w:t>
            </w:r>
            <w:r>
              <w:rPr>
                <w:noProof/>
                <w:webHidden/>
              </w:rPr>
              <w:tab/>
            </w:r>
            <w:r>
              <w:rPr>
                <w:noProof/>
                <w:webHidden/>
              </w:rPr>
              <w:fldChar w:fldCharType="begin"/>
            </w:r>
            <w:r>
              <w:rPr>
                <w:noProof/>
                <w:webHidden/>
              </w:rPr>
              <w:instrText xml:space="preserve"> PAGEREF _Toc206153362 \h </w:instrText>
            </w:r>
            <w:r>
              <w:rPr>
                <w:noProof/>
                <w:webHidden/>
              </w:rPr>
            </w:r>
            <w:r>
              <w:rPr>
                <w:noProof/>
                <w:webHidden/>
              </w:rPr>
              <w:fldChar w:fldCharType="separate"/>
            </w:r>
            <w:r>
              <w:rPr>
                <w:noProof/>
                <w:webHidden/>
              </w:rPr>
              <w:t>5</w:t>
            </w:r>
            <w:r>
              <w:rPr>
                <w:noProof/>
                <w:webHidden/>
              </w:rPr>
              <w:fldChar w:fldCharType="end"/>
            </w:r>
          </w:hyperlink>
        </w:p>
        <w:p w14:paraId="621D6AA9" w14:textId="52448DD7" w:rsidR="008264A2" w:rsidRDefault="008264A2">
          <w:pPr>
            <w:pStyle w:val="TOC2"/>
            <w:tabs>
              <w:tab w:val="right" w:leader="dot" w:pos="9396"/>
            </w:tabs>
            <w:rPr>
              <w:rFonts w:asciiTheme="minorHAnsi" w:hAnsiTheme="minorHAnsi"/>
              <w:noProof/>
              <w:kern w:val="2"/>
              <w:sz w:val="24"/>
              <w:lang w:val="en-GB" w:eastAsia="en-GB"/>
              <w14:ligatures w14:val="standardContextual"/>
            </w:rPr>
          </w:pPr>
          <w:hyperlink w:anchor="_Toc206153363" w:history="1">
            <w:r w:rsidRPr="00382A96">
              <w:rPr>
                <w:rStyle w:val="Hyperlink"/>
                <w:noProof/>
              </w:rPr>
              <w:t>Deletion of double installations</w:t>
            </w:r>
            <w:r>
              <w:rPr>
                <w:noProof/>
                <w:webHidden/>
              </w:rPr>
              <w:tab/>
            </w:r>
            <w:r>
              <w:rPr>
                <w:noProof/>
                <w:webHidden/>
              </w:rPr>
              <w:fldChar w:fldCharType="begin"/>
            </w:r>
            <w:r>
              <w:rPr>
                <w:noProof/>
                <w:webHidden/>
              </w:rPr>
              <w:instrText xml:space="preserve"> PAGEREF _Toc206153363 \h </w:instrText>
            </w:r>
            <w:r>
              <w:rPr>
                <w:noProof/>
                <w:webHidden/>
              </w:rPr>
            </w:r>
            <w:r>
              <w:rPr>
                <w:noProof/>
                <w:webHidden/>
              </w:rPr>
              <w:fldChar w:fldCharType="separate"/>
            </w:r>
            <w:r>
              <w:rPr>
                <w:noProof/>
                <w:webHidden/>
              </w:rPr>
              <w:t>5</w:t>
            </w:r>
            <w:r>
              <w:rPr>
                <w:noProof/>
                <w:webHidden/>
              </w:rPr>
              <w:fldChar w:fldCharType="end"/>
            </w:r>
          </w:hyperlink>
        </w:p>
        <w:p w14:paraId="1D91B41B" w14:textId="15D06BBF" w:rsidR="008264A2" w:rsidRDefault="008264A2">
          <w:pPr>
            <w:pStyle w:val="TOC2"/>
            <w:tabs>
              <w:tab w:val="right" w:leader="dot" w:pos="9396"/>
            </w:tabs>
            <w:rPr>
              <w:rFonts w:asciiTheme="minorHAnsi" w:hAnsiTheme="minorHAnsi"/>
              <w:noProof/>
              <w:kern w:val="2"/>
              <w:sz w:val="24"/>
              <w:lang w:val="en-GB" w:eastAsia="en-GB"/>
              <w14:ligatures w14:val="standardContextual"/>
            </w:rPr>
          </w:pPr>
          <w:hyperlink w:anchor="_Toc206153364" w:history="1">
            <w:r w:rsidRPr="00382A96">
              <w:rPr>
                <w:rStyle w:val="Hyperlink"/>
                <w:noProof/>
              </w:rPr>
              <w:t>Reallocation of main activity codes</w:t>
            </w:r>
            <w:r>
              <w:rPr>
                <w:noProof/>
                <w:webHidden/>
              </w:rPr>
              <w:tab/>
            </w:r>
            <w:r>
              <w:rPr>
                <w:noProof/>
                <w:webHidden/>
              </w:rPr>
              <w:fldChar w:fldCharType="begin"/>
            </w:r>
            <w:r>
              <w:rPr>
                <w:noProof/>
                <w:webHidden/>
              </w:rPr>
              <w:instrText xml:space="preserve"> PAGEREF _Toc206153364 \h </w:instrText>
            </w:r>
            <w:r>
              <w:rPr>
                <w:noProof/>
                <w:webHidden/>
              </w:rPr>
            </w:r>
            <w:r>
              <w:rPr>
                <w:noProof/>
                <w:webHidden/>
              </w:rPr>
              <w:fldChar w:fldCharType="separate"/>
            </w:r>
            <w:r>
              <w:rPr>
                <w:noProof/>
                <w:webHidden/>
              </w:rPr>
              <w:t>5</w:t>
            </w:r>
            <w:r>
              <w:rPr>
                <w:noProof/>
                <w:webHidden/>
              </w:rPr>
              <w:fldChar w:fldCharType="end"/>
            </w:r>
          </w:hyperlink>
        </w:p>
        <w:p w14:paraId="79B73A0F" w14:textId="7349F710" w:rsidR="008264A2" w:rsidRDefault="008264A2">
          <w:pPr>
            <w:pStyle w:val="TOC1"/>
            <w:tabs>
              <w:tab w:val="left" w:pos="440"/>
              <w:tab w:val="right" w:leader="dot" w:pos="9396"/>
            </w:tabs>
            <w:rPr>
              <w:rFonts w:asciiTheme="minorHAnsi" w:hAnsiTheme="minorHAnsi"/>
              <w:noProof/>
              <w:kern w:val="2"/>
              <w:sz w:val="24"/>
              <w:lang w:val="en-GB" w:eastAsia="en-GB"/>
              <w14:ligatures w14:val="standardContextual"/>
            </w:rPr>
          </w:pPr>
          <w:hyperlink w:anchor="_Toc206153365" w:history="1">
            <w:r w:rsidRPr="00382A96">
              <w:rPr>
                <w:rStyle w:val="Hyperlink"/>
                <w:noProof/>
                <w:lang w:val="en-GB"/>
              </w:rPr>
              <w:t>3.</w:t>
            </w:r>
            <w:r>
              <w:rPr>
                <w:rFonts w:asciiTheme="minorHAnsi" w:hAnsiTheme="minorHAnsi"/>
                <w:noProof/>
                <w:kern w:val="2"/>
                <w:sz w:val="24"/>
                <w:lang w:val="en-GB" w:eastAsia="en-GB"/>
                <w14:ligatures w14:val="standardContextual"/>
              </w:rPr>
              <w:tab/>
            </w:r>
            <w:r w:rsidRPr="00382A96">
              <w:rPr>
                <w:rStyle w:val="Hyperlink"/>
                <w:noProof/>
                <w:lang w:val="en-GB"/>
              </w:rPr>
              <w:t>Main changes in EU ETS viewer data between April 2025 and May 2025</w:t>
            </w:r>
            <w:r>
              <w:rPr>
                <w:noProof/>
                <w:webHidden/>
              </w:rPr>
              <w:tab/>
            </w:r>
            <w:r>
              <w:rPr>
                <w:noProof/>
                <w:webHidden/>
              </w:rPr>
              <w:fldChar w:fldCharType="begin"/>
            </w:r>
            <w:r>
              <w:rPr>
                <w:noProof/>
                <w:webHidden/>
              </w:rPr>
              <w:instrText xml:space="preserve"> PAGEREF _Toc206153365 \h </w:instrText>
            </w:r>
            <w:r>
              <w:rPr>
                <w:noProof/>
                <w:webHidden/>
              </w:rPr>
            </w:r>
            <w:r>
              <w:rPr>
                <w:noProof/>
                <w:webHidden/>
              </w:rPr>
              <w:fldChar w:fldCharType="separate"/>
            </w:r>
            <w:r>
              <w:rPr>
                <w:noProof/>
                <w:webHidden/>
              </w:rPr>
              <w:t>8</w:t>
            </w:r>
            <w:r>
              <w:rPr>
                <w:noProof/>
                <w:webHidden/>
              </w:rPr>
              <w:fldChar w:fldCharType="end"/>
            </w:r>
          </w:hyperlink>
        </w:p>
        <w:p w14:paraId="053B51E1" w14:textId="1F6E8846" w:rsidR="008264A2" w:rsidRDefault="008264A2">
          <w:pPr>
            <w:pStyle w:val="TOC2"/>
            <w:tabs>
              <w:tab w:val="right" w:leader="dot" w:pos="9396"/>
            </w:tabs>
            <w:rPr>
              <w:rFonts w:asciiTheme="minorHAnsi" w:hAnsiTheme="minorHAnsi"/>
              <w:noProof/>
              <w:kern w:val="2"/>
              <w:sz w:val="24"/>
              <w:lang w:val="en-GB" w:eastAsia="en-GB"/>
              <w14:ligatures w14:val="standardContextual"/>
            </w:rPr>
          </w:pPr>
          <w:hyperlink w:anchor="_Toc206153367" w:history="1">
            <w:r w:rsidRPr="00382A96">
              <w:rPr>
                <w:rStyle w:val="Hyperlink"/>
                <w:noProof/>
              </w:rPr>
              <w:t>Number of entities included in the scheme</w:t>
            </w:r>
            <w:r>
              <w:rPr>
                <w:noProof/>
                <w:webHidden/>
              </w:rPr>
              <w:tab/>
            </w:r>
            <w:r>
              <w:rPr>
                <w:noProof/>
                <w:webHidden/>
              </w:rPr>
              <w:fldChar w:fldCharType="begin"/>
            </w:r>
            <w:r>
              <w:rPr>
                <w:noProof/>
                <w:webHidden/>
              </w:rPr>
              <w:instrText xml:space="preserve"> PAGEREF _Toc206153367 \h </w:instrText>
            </w:r>
            <w:r>
              <w:rPr>
                <w:noProof/>
                <w:webHidden/>
              </w:rPr>
            </w:r>
            <w:r>
              <w:rPr>
                <w:noProof/>
                <w:webHidden/>
              </w:rPr>
              <w:fldChar w:fldCharType="separate"/>
            </w:r>
            <w:r>
              <w:rPr>
                <w:noProof/>
                <w:webHidden/>
              </w:rPr>
              <w:t>8</w:t>
            </w:r>
            <w:r>
              <w:rPr>
                <w:noProof/>
                <w:webHidden/>
              </w:rPr>
              <w:fldChar w:fldCharType="end"/>
            </w:r>
          </w:hyperlink>
        </w:p>
        <w:p w14:paraId="4FC0E51A" w14:textId="28989828" w:rsidR="008264A2" w:rsidRDefault="008264A2">
          <w:pPr>
            <w:pStyle w:val="TOC2"/>
            <w:tabs>
              <w:tab w:val="right" w:leader="dot" w:pos="9396"/>
            </w:tabs>
            <w:rPr>
              <w:rFonts w:asciiTheme="minorHAnsi" w:hAnsiTheme="minorHAnsi"/>
              <w:noProof/>
              <w:kern w:val="2"/>
              <w:sz w:val="24"/>
              <w:lang w:val="en-GB" w:eastAsia="en-GB"/>
              <w14:ligatures w14:val="standardContextual"/>
            </w:rPr>
          </w:pPr>
          <w:hyperlink w:anchor="_Toc206153368" w:history="1">
            <w:r w:rsidRPr="00382A96">
              <w:rPr>
                <w:rStyle w:val="Hyperlink"/>
                <w:noProof/>
              </w:rPr>
              <w:t>Verified emissions (stationary installations)</w:t>
            </w:r>
            <w:r>
              <w:rPr>
                <w:noProof/>
                <w:webHidden/>
              </w:rPr>
              <w:tab/>
            </w:r>
            <w:r>
              <w:rPr>
                <w:noProof/>
                <w:webHidden/>
              </w:rPr>
              <w:fldChar w:fldCharType="begin"/>
            </w:r>
            <w:r>
              <w:rPr>
                <w:noProof/>
                <w:webHidden/>
              </w:rPr>
              <w:instrText xml:space="preserve"> PAGEREF _Toc206153368 \h </w:instrText>
            </w:r>
            <w:r>
              <w:rPr>
                <w:noProof/>
                <w:webHidden/>
              </w:rPr>
            </w:r>
            <w:r>
              <w:rPr>
                <w:noProof/>
                <w:webHidden/>
              </w:rPr>
              <w:fldChar w:fldCharType="separate"/>
            </w:r>
            <w:r>
              <w:rPr>
                <w:noProof/>
                <w:webHidden/>
              </w:rPr>
              <w:t>9</w:t>
            </w:r>
            <w:r>
              <w:rPr>
                <w:noProof/>
                <w:webHidden/>
              </w:rPr>
              <w:fldChar w:fldCharType="end"/>
            </w:r>
          </w:hyperlink>
        </w:p>
        <w:p w14:paraId="3621F169" w14:textId="290B8C3A" w:rsidR="008264A2" w:rsidRDefault="008264A2">
          <w:pPr>
            <w:pStyle w:val="TOC2"/>
            <w:tabs>
              <w:tab w:val="right" w:leader="dot" w:pos="9396"/>
            </w:tabs>
            <w:rPr>
              <w:rFonts w:asciiTheme="minorHAnsi" w:hAnsiTheme="minorHAnsi"/>
              <w:noProof/>
              <w:kern w:val="2"/>
              <w:sz w:val="24"/>
              <w:lang w:val="en-GB" w:eastAsia="en-GB"/>
              <w14:ligatures w14:val="standardContextual"/>
            </w:rPr>
          </w:pPr>
          <w:hyperlink w:anchor="_Toc206153369" w:history="1">
            <w:r w:rsidRPr="00382A96">
              <w:rPr>
                <w:rStyle w:val="Hyperlink"/>
                <w:noProof/>
              </w:rPr>
              <w:t>Free allocation to existing installations from 2005 to 2024 (stationary installations)</w:t>
            </w:r>
            <w:r>
              <w:rPr>
                <w:noProof/>
                <w:webHidden/>
              </w:rPr>
              <w:tab/>
            </w:r>
            <w:r>
              <w:rPr>
                <w:noProof/>
                <w:webHidden/>
              </w:rPr>
              <w:fldChar w:fldCharType="begin"/>
            </w:r>
            <w:r>
              <w:rPr>
                <w:noProof/>
                <w:webHidden/>
              </w:rPr>
              <w:instrText xml:space="preserve"> PAGEREF _Toc206153369 \h </w:instrText>
            </w:r>
            <w:r>
              <w:rPr>
                <w:noProof/>
                <w:webHidden/>
              </w:rPr>
            </w:r>
            <w:r>
              <w:rPr>
                <w:noProof/>
                <w:webHidden/>
              </w:rPr>
              <w:fldChar w:fldCharType="separate"/>
            </w:r>
            <w:r>
              <w:rPr>
                <w:noProof/>
                <w:webHidden/>
              </w:rPr>
              <w:t>10</w:t>
            </w:r>
            <w:r>
              <w:rPr>
                <w:noProof/>
                <w:webHidden/>
              </w:rPr>
              <w:fldChar w:fldCharType="end"/>
            </w:r>
          </w:hyperlink>
        </w:p>
        <w:p w14:paraId="4F371040" w14:textId="547F48C5" w:rsidR="008264A2" w:rsidRDefault="008264A2">
          <w:pPr>
            <w:pStyle w:val="TOC2"/>
            <w:tabs>
              <w:tab w:val="right" w:leader="dot" w:pos="9396"/>
            </w:tabs>
            <w:rPr>
              <w:rFonts w:asciiTheme="minorHAnsi" w:hAnsiTheme="minorHAnsi"/>
              <w:noProof/>
              <w:kern w:val="2"/>
              <w:sz w:val="24"/>
              <w:lang w:val="en-GB" w:eastAsia="en-GB"/>
              <w14:ligatures w14:val="standardContextual"/>
            </w:rPr>
          </w:pPr>
          <w:hyperlink w:anchor="_Toc206153370" w:history="1">
            <w:r w:rsidRPr="00382A96">
              <w:rPr>
                <w:rStyle w:val="Hyperlink"/>
                <w:noProof/>
              </w:rPr>
              <w:t>Surrendered units from 2005 to 2024 (stationary installations)</w:t>
            </w:r>
            <w:r>
              <w:rPr>
                <w:noProof/>
                <w:webHidden/>
              </w:rPr>
              <w:tab/>
            </w:r>
            <w:r>
              <w:rPr>
                <w:noProof/>
                <w:webHidden/>
              </w:rPr>
              <w:fldChar w:fldCharType="begin"/>
            </w:r>
            <w:r>
              <w:rPr>
                <w:noProof/>
                <w:webHidden/>
              </w:rPr>
              <w:instrText xml:space="preserve"> PAGEREF _Toc206153370 \h </w:instrText>
            </w:r>
            <w:r>
              <w:rPr>
                <w:noProof/>
                <w:webHidden/>
              </w:rPr>
            </w:r>
            <w:r>
              <w:rPr>
                <w:noProof/>
                <w:webHidden/>
              </w:rPr>
              <w:fldChar w:fldCharType="separate"/>
            </w:r>
            <w:r>
              <w:rPr>
                <w:noProof/>
                <w:webHidden/>
              </w:rPr>
              <w:t>11</w:t>
            </w:r>
            <w:r>
              <w:rPr>
                <w:noProof/>
                <w:webHidden/>
              </w:rPr>
              <w:fldChar w:fldCharType="end"/>
            </w:r>
          </w:hyperlink>
        </w:p>
        <w:p w14:paraId="0E774F8E" w14:textId="4FAEE48B" w:rsidR="008264A2" w:rsidRDefault="008264A2">
          <w:pPr>
            <w:pStyle w:val="TOC2"/>
            <w:tabs>
              <w:tab w:val="right" w:leader="dot" w:pos="9396"/>
            </w:tabs>
            <w:rPr>
              <w:rFonts w:asciiTheme="minorHAnsi" w:hAnsiTheme="minorHAnsi"/>
              <w:noProof/>
              <w:kern w:val="2"/>
              <w:sz w:val="24"/>
              <w:lang w:val="en-GB" w:eastAsia="en-GB"/>
              <w14:ligatures w14:val="standardContextual"/>
            </w:rPr>
          </w:pPr>
          <w:hyperlink w:anchor="_Toc206153371" w:history="1">
            <w:r w:rsidRPr="00382A96">
              <w:rPr>
                <w:rStyle w:val="Hyperlink"/>
                <w:noProof/>
              </w:rPr>
              <w:t>Aviation</w:t>
            </w:r>
            <w:r>
              <w:rPr>
                <w:noProof/>
                <w:webHidden/>
              </w:rPr>
              <w:tab/>
            </w:r>
            <w:r>
              <w:rPr>
                <w:noProof/>
                <w:webHidden/>
              </w:rPr>
              <w:fldChar w:fldCharType="begin"/>
            </w:r>
            <w:r>
              <w:rPr>
                <w:noProof/>
                <w:webHidden/>
              </w:rPr>
              <w:instrText xml:space="preserve"> PAGEREF _Toc206153371 \h </w:instrText>
            </w:r>
            <w:r>
              <w:rPr>
                <w:noProof/>
                <w:webHidden/>
              </w:rPr>
            </w:r>
            <w:r>
              <w:rPr>
                <w:noProof/>
                <w:webHidden/>
              </w:rPr>
              <w:fldChar w:fldCharType="separate"/>
            </w:r>
            <w:r>
              <w:rPr>
                <w:noProof/>
                <w:webHidden/>
              </w:rPr>
              <w:t>11</w:t>
            </w:r>
            <w:r>
              <w:rPr>
                <w:noProof/>
                <w:webHidden/>
              </w:rPr>
              <w:fldChar w:fldCharType="end"/>
            </w:r>
          </w:hyperlink>
        </w:p>
        <w:p w14:paraId="3A9FC087" w14:textId="3B05B943" w:rsidR="286703DB" w:rsidRPr="004D34AB" w:rsidRDefault="286703DB" w:rsidP="286703DB">
          <w:pPr>
            <w:pStyle w:val="TOC1"/>
            <w:tabs>
              <w:tab w:val="right" w:leader="dot" w:pos="9405"/>
            </w:tabs>
            <w:rPr>
              <w:szCs w:val="22"/>
              <w:lang w:val="en-GB"/>
            </w:rPr>
          </w:pPr>
          <w:r w:rsidRPr="004D34AB">
            <w:rPr>
              <w:lang w:val="en-GB"/>
            </w:rPr>
            <w:fldChar w:fldCharType="end"/>
          </w:r>
        </w:p>
      </w:sdtContent>
    </w:sdt>
    <w:p w14:paraId="5D895D87" w14:textId="77777777" w:rsidR="009B108A" w:rsidRPr="004D34AB" w:rsidRDefault="009B108A">
      <w:pPr>
        <w:rPr>
          <w:lang w:val="en-GB"/>
        </w:rPr>
      </w:pPr>
    </w:p>
    <w:p w14:paraId="79D5D929" w14:textId="77777777" w:rsidR="009B108A" w:rsidRPr="004D34AB" w:rsidRDefault="009B108A" w:rsidP="00104BA0">
      <w:pPr>
        <w:spacing w:line="210" w:lineRule="atLeast"/>
        <w:rPr>
          <w:rFonts w:cs="Open Sans"/>
          <w:b/>
          <w:bCs/>
          <w:color w:val="000000"/>
          <w:sz w:val="18"/>
          <w:szCs w:val="17"/>
          <w:lang w:val="en-GB"/>
        </w:rPr>
      </w:pPr>
    </w:p>
    <w:p w14:paraId="1BF8E0EC" w14:textId="77777777" w:rsidR="009B108A" w:rsidRPr="004D34AB" w:rsidRDefault="009B108A" w:rsidP="00104BA0">
      <w:pPr>
        <w:spacing w:line="210" w:lineRule="atLeast"/>
        <w:rPr>
          <w:rFonts w:cs="Open Sans"/>
          <w:b/>
          <w:bCs/>
          <w:color w:val="000000"/>
          <w:sz w:val="18"/>
          <w:szCs w:val="17"/>
          <w:lang w:val="en-GB"/>
        </w:rPr>
        <w:sectPr w:rsidR="009B108A" w:rsidRPr="004D34AB" w:rsidSect="005F306A">
          <w:headerReference w:type="first" r:id="rId18"/>
          <w:footerReference w:type="first" r:id="rId19"/>
          <w:pgSz w:w="11900" w:h="16840"/>
          <w:pgMar w:top="1247" w:right="1247" w:bottom="1247" w:left="1247" w:header="0" w:footer="505" w:gutter="0"/>
          <w:pgNumType w:start="1"/>
          <w:cols w:space="708"/>
          <w:titlePg/>
          <w:docGrid w:linePitch="360"/>
        </w:sectPr>
      </w:pPr>
    </w:p>
    <w:p w14:paraId="0163E513" w14:textId="7818676A" w:rsidR="00084656" w:rsidRPr="004D34AB" w:rsidRDefault="00084656" w:rsidP="001E2FB7">
      <w:pPr>
        <w:pStyle w:val="Heading1"/>
        <w:numPr>
          <w:ilvl w:val="0"/>
          <w:numId w:val="0"/>
        </w:numPr>
      </w:pPr>
      <w:bookmarkStart w:id="1" w:name="_Toc206153358"/>
      <w:r>
        <w:lastRenderedPageBreak/>
        <w:t>List of Tables</w:t>
      </w:r>
      <w:bookmarkEnd w:id="1"/>
    </w:p>
    <w:p w14:paraId="0A768F4B" w14:textId="77777777" w:rsidR="00084656" w:rsidRDefault="00084656">
      <w:pPr>
        <w:pStyle w:val="TableofFigures"/>
        <w:tabs>
          <w:tab w:val="left" w:pos="1100"/>
          <w:tab w:val="right" w:leader="dot" w:pos="9396"/>
        </w:tabs>
        <w:rPr>
          <w:rFonts w:asciiTheme="majorHAnsi" w:hAnsiTheme="majorHAnsi"/>
          <w:highlight w:val="yellow"/>
        </w:rPr>
      </w:pPr>
    </w:p>
    <w:p w14:paraId="6B86F2CC" w14:textId="431F5FBD" w:rsidR="007B05D6" w:rsidRDefault="00084656">
      <w:pPr>
        <w:pStyle w:val="TableofFigures"/>
        <w:tabs>
          <w:tab w:val="left" w:pos="1100"/>
          <w:tab w:val="right" w:leader="dot" w:pos="9396"/>
        </w:tabs>
        <w:rPr>
          <w:rFonts w:asciiTheme="minorHAnsi" w:eastAsiaTheme="minorEastAsia" w:hAnsiTheme="minorHAnsi" w:cstheme="minorBidi"/>
          <w:iCs w:val="0"/>
          <w:noProof/>
          <w:kern w:val="2"/>
          <w:sz w:val="24"/>
          <w:lang w:val="de-DE" w:eastAsia="de-DE"/>
          <w14:ligatures w14:val="standardContextual"/>
        </w:rPr>
      </w:pPr>
      <w:r>
        <w:rPr>
          <w:rFonts w:asciiTheme="majorHAnsi" w:hAnsiTheme="majorHAnsi"/>
          <w:highlight w:val="yellow"/>
        </w:rPr>
        <w:fldChar w:fldCharType="begin"/>
      </w:r>
      <w:r>
        <w:rPr>
          <w:rFonts w:asciiTheme="majorHAnsi" w:hAnsiTheme="majorHAnsi"/>
          <w:highlight w:val="yellow"/>
        </w:rPr>
        <w:instrText xml:space="preserve"> TOC \h \z \c "Table" </w:instrText>
      </w:r>
      <w:r>
        <w:rPr>
          <w:rFonts w:asciiTheme="majorHAnsi" w:hAnsiTheme="majorHAnsi"/>
          <w:highlight w:val="yellow"/>
        </w:rPr>
        <w:fldChar w:fldCharType="separate"/>
      </w:r>
      <w:hyperlink w:anchor="_Toc226996542" w:history="1">
        <w:r w:rsidR="007B05D6" w:rsidRPr="00433E11">
          <w:rPr>
            <w:rStyle w:val="Hyperlink"/>
            <w:noProof/>
          </w:rPr>
          <w:t>Table 1.1</w:t>
        </w:r>
        <w:r w:rsidR="007B05D6">
          <w:rPr>
            <w:rFonts w:asciiTheme="minorHAnsi" w:eastAsiaTheme="minorEastAsia" w:hAnsiTheme="minorHAnsi" w:cstheme="minorBidi"/>
            <w:iCs w:val="0"/>
            <w:noProof/>
            <w:kern w:val="2"/>
            <w:sz w:val="24"/>
            <w:lang w:val="de-DE" w:eastAsia="de-DE"/>
            <w14:ligatures w14:val="standardContextual"/>
          </w:rPr>
          <w:tab/>
        </w:r>
        <w:r w:rsidR="007B05D6" w:rsidRPr="00433E11">
          <w:rPr>
            <w:rStyle w:val="Hyperlink"/>
            <w:noProof/>
          </w:rPr>
          <w:t>Comparison of the 2025/2026 data sets</w:t>
        </w:r>
        <w:r w:rsidR="007B05D6">
          <w:rPr>
            <w:noProof/>
            <w:webHidden/>
          </w:rPr>
          <w:tab/>
        </w:r>
        <w:r w:rsidR="007B05D6">
          <w:rPr>
            <w:noProof/>
            <w:webHidden/>
          </w:rPr>
          <w:fldChar w:fldCharType="begin"/>
        </w:r>
        <w:r w:rsidR="007B05D6">
          <w:rPr>
            <w:noProof/>
            <w:webHidden/>
          </w:rPr>
          <w:instrText xml:space="preserve"> PAGEREF _Toc226996542 \h </w:instrText>
        </w:r>
        <w:r w:rsidR="007B05D6">
          <w:rPr>
            <w:noProof/>
            <w:webHidden/>
          </w:rPr>
        </w:r>
        <w:r w:rsidR="007B05D6">
          <w:rPr>
            <w:noProof/>
            <w:webHidden/>
          </w:rPr>
          <w:fldChar w:fldCharType="separate"/>
        </w:r>
        <w:r w:rsidR="007B05D6">
          <w:rPr>
            <w:noProof/>
            <w:webHidden/>
          </w:rPr>
          <w:t>4</w:t>
        </w:r>
        <w:r w:rsidR="007B05D6">
          <w:rPr>
            <w:noProof/>
            <w:webHidden/>
          </w:rPr>
          <w:fldChar w:fldCharType="end"/>
        </w:r>
      </w:hyperlink>
    </w:p>
    <w:p w14:paraId="331D5AE5" w14:textId="579729D7" w:rsidR="007B05D6" w:rsidRDefault="007B05D6">
      <w:pPr>
        <w:pStyle w:val="TableofFigures"/>
        <w:tabs>
          <w:tab w:val="left" w:pos="1100"/>
          <w:tab w:val="right" w:leader="dot" w:pos="9396"/>
        </w:tabs>
        <w:rPr>
          <w:rFonts w:asciiTheme="minorHAnsi" w:eastAsiaTheme="minorEastAsia" w:hAnsiTheme="minorHAnsi" w:cstheme="minorBidi"/>
          <w:iCs w:val="0"/>
          <w:noProof/>
          <w:kern w:val="2"/>
          <w:sz w:val="24"/>
          <w:lang w:val="de-DE" w:eastAsia="de-DE"/>
          <w14:ligatures w14:val="standardContextual"/>
        </w:rPr>
      </w:pPr>
      <w:hyperlink w:anchor="_Toc226996543" w:history="1">
        <w:r w:rsidRPr="00433E11">
          <w:rPr>
            <w:rStyle w:val="Hyperlink"/>
            <w:noProof/>
          </w:rPr>
          <w:t>Table 2.1</w:t>
        </w:r>
        <w:r>
          <w:rPr>
            <w:rFonts w:asciiTheme="minorHAnsi" w:eastAsiaTheme="minorEastAsia" w:hAnsiTheme="minorHAnsi" w:cstheme="minorBidi"/>
            <w:iCs w:val="0"/>
            <w:noProof/>
            <w:kern w:val="2"/>
            <w:sz w:val="24"/>
            <w:lang w:val="de-DE" w:eastAsia="de-DE"/>
            <w14:ligatures w14:val="standardContextual"/>
          </w:rPr>
          <w:tab/>
        </w:r>
        <w:r w:rsidRPr="00433E11">
          <w:rPr>
            <w:rStyle w:val="Hyperlink"/>
            <w:noProof/>
          </w:rPr>
          <w:t>Number of installations with old activity type codes</w:t>
        </w:r>
        <w:r>
          <w:rPr>
            <w:noProof/>
            <w:webHidden/>
          </w:rPr>
          <w:tab/>
        </w:r>
        <w:r>
          <w:rPr>
            <w:noProof/>
            <w:webHidden/>
          </w:rPr>
          <w:fldChar w:fldCharType="begin"/>
        </w:r>
        <w:r>
          <w:rPr>
            <w:noProof/>
            <w:webHidden/>
          </w:rPr>
          <w:instrText xml:space="preserve"> PAGEREF _Toc226996543 \h </w:instrText>
        </w:r>
        <w:r>
          <w:rPr>
            <w:noProof/>
            <w:webHidden/>
          </w:rPr>
        </w:r>
        <w:r>
          <w:rPr>
            <w:noProof/>
            <w:webHidden/>
          </w:rPr>
          <w:fldChar w:fldCharType="separate"/>
        </w:r>
        <w:r>
          <w:rPr>
            <w:noProof/>
            <w:webHidden/>
          </w:rPr>
          <w:t>5</w:t>
        </w:r>
        <w:r>
          <w:rPr>
            <w:noProof/>
            <w:webHidden/>
          </w:rPr>
          <w:fldChar w:fldCharType="end"/>
        </w:r>
      </w:hyperlink>
    </w:p>
    <w:p w14:paraId="0834D47E" w14:textId="406F5D2F" w:rsidR="007B05D6" w:rsidRDefault="007B05D6">
      <w:pPr>
        <w:pStyle w:val="TableofFigures"/>
        <w:tabs>
          <w:tab w:val="left" w:pos="1100"/>
          <w:tab w:val="right" w:leader="dot" w:pos="9396"/>
        </w:tabs>
        <w:rPr>
          <w:rFonts w:asciiTheme="minorHAnsi" w:eastAsiaTheme="minorEastAsia" w:hAnsiTheme="minorHAnsi" w:cstheme="minorBidi"/>
          <w:iCs w:val="0"/>
          <w:noProof/>
          <w:kern w:val="2"/>
          <w:sz w:val="24"/>
          <w:lang w:val="de-DE" w:eastAsia="de-DE"/>
          <w14:ligatures w14:val="standardContextual"/>
        </w:rPr>
      </w:pPr>
      <w:hyperlink w:anchor="_Toc226996544" w:history="1">
        <w:r w:rsidRPr="00433E11">
          <w:rPr>
            <w:rStyle w:val="Hyperlink"/>
            <w:noProof/>
          </w:rPr>
          <w:t>Table 2.2</w:t>
        </w:r>
        <w:r>
          <w:rPr>
            <w:rFonts w:asciiTheme="minorHAnsi" w:eastAsiaTheme="minorEastAsia" w:hAnsiTheme="minorHAnsi" w:cstheme="minorBidi"/>
            <w:iCs w:val="0"/>
            <w:noProof/>
            <w:kern w:val="2"/>
            <w:sz w:val="24"/>
            <w:lang w:val="de-DE" w:eastAsia="de-DE"/>
            <w14:ligatures w14:val="standardContextual"/>
          </w:rPr>
          <w:tab/>
        </w:r>
        <w:r w:rsidRPr="00433E11">
          <w:rPr>
            <w:rStyle w:val="Hyperlink"/>
            <w:noProof/>
          </w:rPr>
          <w:t>Allocation of new activity codes to installation with old codes</w:t>
        </w:r>
        <w:r>
          <w:rPr>
            <w:noProof/>
            <w:webHidden/>
          </w:rPr>
          <w:tab/>
        </w:r>
        <w:r>
          <w:rPr>
            <w:noProof/>
            <w:webHidden/>
          </w:rPr>
          <w:fldChar w:fldCharType="begin"/>
        </w:r>
        <w:r>
          <w:rPr>
            <w:noProof/>
            <w:webHidden/>
          </w:rPr>
          <w:instrText xml:space="preserve"> PAGEREF _Toc226996544 \h </w:instrText>
        </w:r>
        <w:r>
          <w:rPr>
            <w:noProof/>
            <w:webHidden/>
          </w:rPr>
        </w:r>
        <w:r>
          <w:rPr>
            <w:noProof/>
            <w:webHidden/>
          </w:rPr>
          <w:fldChar w:fldCharType="separate"/>
        </w:r>
        <w:r>
          <w:rPr>
            <w:noProof/>
            <w:webHidden/>
          </w:rPr>
          <w:t>7</w:t>
        </w:r>
        <w:r>
          <w:rPr>
            <w:noProof/>
            <w:webHidden/>
          </w:rPr>
          <w:fldChar w:fldCharType="end"/>
        </w:r>
      </w:hyperlink>
    </w:p>
    <w:p w14:paraId="6DC89C52" w14:textId="32904209" w:rsidR="007B05D6" w:rsidRDefault="007B05D6">
      <w:pPr>
        <w:pStyle w:val="TableofFigures"/>
        <w:tabs>
          <w:tab w:val="left" w:pos="1100"/>
          <w:tab w:val="right" w:leader="dot" w:pos="9396"/>
        </w:tabs>
        <w:rPr>
          <w:rFonts w:asciiTheme="minorHAnsi" w:eastAsiaTheme="minorEastAsia" w:hAnsiTheme="minorHAnsi" w:cstheme="minorBidi"/>
          <w:iCs w:val="0"/>
          <w:noProof/>
          <w:kern w:val="2"/>
          <w:sz w:val="24"/>
          <w:lang w:val="de-DE" w:eastAsia="de-DE"/>
          <w14:ligatures w14:val="standardContextual"/>
        </w:rPr>
      </w:pPr>
      <w:hyperlink w:anchor="_Toc226996545" w:history="1">
        <w:r w:rsidRPr="00433E11">
          <w:rPr>
            <w:rStyle w:val="Hyperlink"/>
            <w:noProof/>
          </w:rPr>
          <w:t>Table 3.1</w:t>
        </w:r>
        <w:r>
          <w:rPr>
            <w:rFonts w:asciiTheme="minorHAnsi" w:eastAsiaTheme="minorEastAsia" w:hAnsiTheme="minorHAnsi" w:cstheme="minorBidi"/>
            <w:iCs w:val="0"/>
            <w:noProof/>
            <w:kern w:val="2"/>
            <w:sz w:val="24"/>
            <w:lang w:val="de-DE" w:eastAsia="de-DE"/>
            <w14:ligatures w14:val="standardContextual"/>
          </w:rPr>
          <w:tab/>
        </w:r>
        <w:r w:rsidRPr="00433E11">
          <w:rPr>
            <w:rStyle w:val="Hyperlink"/>
            <w:noProof/>
          </w:rPr>
          <w:t>Number of entities by country</w:t>
        </w:r>
        <w:r>
          <w:rPr>
            <w:noProof/>
            <w:webHidden/>
          </w:rPr>
          <w:tab/>
        </w:r>
        <w:r>
          <w:rPr>
            <w:noProof/>
            <w:webHidden/>
          </w:rPr>
          <w:fldChar w:fldCharType="begin"/>
        </w:r>
        <w:r>
          <w:rPr>
            <w:noProof/>
            <w:webHidden/>
          </w:rPr>
          <w:instrText xml:space="preserve"> PAGEREF _Toc226996545 \h </w:instrText>
        </w:r>
        <w:r>
          <w:rPr>
            <w:noProof/>
            <w:webHidden/>
          </w:rPr>
        </w:r>
        <w:r>
          <w:rPr>
            <w:noProof/>
            <w:webHidden/>
          </w:rPr>
          <w:fldChar w:fldCharType="separate"/>
        </w:r>
        <w:r>
          <w:rPr>
            <w:noProof/>
            <w:webHidden/>
          </w:rPr>
          <w:t>8</w:t>
        </w:r>
        <w:r>
          <w:rPr>
            <w:noProof/>
            <w:webHidden/>
          </w:rPr>
          <w:fldChar w:fldCharType="end"/>
        </w:r>
      </w:hyperlink>
    </w:p>
    <w:p w14:paraId="4421D89F" w14:textId="4EA44EFD" w:rsidR="007B05D6" w:rsidRDefault="007B05D6">
      <w:pPr>
        <w:pStyle w:val="TableofFigures"/>
        <w:tabs>
          <w:tab w:val="left" w:pos="1100"/>
          <w:tab w:val="right" w:leader="dot" w:pos="9396"/>
        </w:tabs>
        <w:rPr>
          <w:rFonts w:asciiTheme="minorHAnsi" w:eastAsiaTheme="minorEastAsia" w:hAnsiTheme="minorHAnsi" w:cstheme="minorBidi"/>
          <w:iCs w:val="0"/>
          <w:noProof/>
          <w:kern w:val="2"/>
          <w:sz w:val="24"/>
          <w:lang w:val="de-DE" w:eastAsia="de-DE"/>
          <w14:ligatures w14:val="standardContextual"/>
        </w:rPr>
      </w:pPr>
      <w:hyperlink w:anchor="_Toc226996546" w:history="1">
        <w:r w:rsidRPr="00433E11">
          <w:rPr>
            <w:rStyle w:val="Hyperlink"/>
            <w:noProof/>
          </w:rPr>
          <w:t>Table 3.2</w:t>
        </w:r>
        <w:r>
          <w:rPr>
            <w:rFonts w:asciiTheme="minorHAnsi" w:eastAsiaTheme="minorEastAsia" w:hAnsiTheme="minorHAnsi" w:cstheme="minorBidi"/>
            <w:iCs w:val="0"/>
            <w:noProof/>
            <w:kern w:val="2"/>
            <w:sz w:val="24"/>
            <w:lang w:val="de-DE" w:eastAsia="de-DE"/>
            <w14:ligatures w14:val="standardContextual"/>
          </w:rPr>
          <w:tab/>
        </w:r>
        <w:r w:rsidRPr="00433E11">
          <w:rPr>
            <w:rStyle w:val="Hyperlink"/>
            <w:noProof/>
          </w:rPr>
          <w:t>Changes in VE between datasets (stationary installations)</w:t>
        </w:r>
        <w:r>
          <w:rPr>
            <w:noProof/>
            <w:webHidden/>
          </w:rPr>
          <w:tab/>
        </w:r>
        <w:r>
          <w:rPr>
            <w:noProof/>
            <w:webHidden/>
          </w:rPr>
          <w:fldChar w:fldCharType="begin"/>
        </w:r>
        <w:r>
          <w:rPr>
            <w:noProof/>
            <w:webHidden/>
          </w:rPr>
          <w:instrText xml:space="preserve"> PAGEREF _Toc226996546 \h </w:instrText>
        </w:r>
        <w:r>
          <w:rPr>
            <w:noProof/>
            <w:webHidden/>
          </w:rPr>
        </w:r>
        <w:r>
          <w:rPr>
            <w:noProof/>
            <w:webHidden/>
          </w:rPr>
          <w:fldChar w:fldCharType="separate"/>
        </w:r>
        <w:r>
          <w:rPr>
            <w:noProof/>
            <w:webHidden/>
          </w:rPr>
          <w:t>10</w:t>
        </w:r>
        <w:r>
          <w:rPr>
            <w:noProof/>
            <w:webHidden/>
          </w:rPr>
          <w:fldChar w:fldCharType="end"/>
        </w:r>
      </w:hyperlink>
    </w:p>
    <w:p w14:paraId="618015B7" w14:textId="4B4BEB0E" w:rsidR="007B05D6" w:rsidRDefault="007B05D6">
      <w:pPr>
        <w:pStyle w:val="TableofFigures"/>
        <w:tabs>
          <w:tab w:val="left" w:pos="1100"/>
          <w:tab w:val="right" w:leader="dot" w:pos="9396"/>
        </w:tabs>
        <w:rPr>
          <w:rFonts w:asciiTheme="minorHAnsi" w:eastAsiaTheme="minorEastAsia" w:hAnsiTheme="minorHAnsi" w:cstheme="minorBidi"/>
          <w:iCs w:val="0"/>
          <w:noProof/>
          <w:kern w:val="2"/>
          <w:sz w:val="24"/>
          <w:lang w:val="de-DE" w:eastAsia="de-DE"/>
          <w14:ligatures w14:val="standardContextual"/>
        </w:rPr>
      </w:pPr>
      <w:hyperlink w:anchor="_Toc226996547" w:history="1">
        <w:r w:rsidRPr="00433E11">
          <w:rPr>
            <w:rStyle w:val="Hyperlink"/>
            <w:noProof/>
          </w:rPr>
          <w:t>Table 3.3</w:t>
        </w:r>
        <w:r>
          <w:rPr>
            <w:rFonts w:asciiTheme="minorHAnsi" w:eastAsiaTheme="minorEastAsia" w:hAnsiTheme="minorHAnsi" w:cstheme="minorBidi"/>
            <w:iCs w:val="0"/>
            <w:noProof/>
            <w:kern w:val="2"/>
            <w:sz w:val="24"/>
            <w:lang w:val="de-DE" w:eastAsia="de-DE"/>
            <w14:ligatures w14:val="standardContextual"/>
          </w:rPr>
          <w:tab/>
        </w:r>
        <w:r w:rsidRPr="00433E11">
          <w:rPr>
            <w:rStyle w:val="Hyperlink"/>
            <w:noProof/>
          </w:rPr>
          <w:t>Changes in free allocations between datasets (stationary installations)</w:t>
        </w:r>
        <w:r>
          <w:rPr>
            <w:noProof/>
            <w:webHidden/>
          </w:rPr>
          <w:tab/>
        </w:r>
        <w:r>
          <w:rPr>
            <w:noProof/>
            <w:webHidden/>
          </w:rPr>
          <w:fldChar w:fldCharType="begin"/>
        </w:r>
        <w:r>
          <w:rPr>
            <w:noProof/>
            <w:webHidden/>
          </w:rPr>
          <w:instrText xml:space="preserve"> PAGEREF _Toc226996547 \h </w:instrText>
        </w:r>
        <w:r>
          <w:rPr>
            <w:noProof/>
            <w:webHidden/>
          </w:rPr>
        </w:r>
        <w:r>
          <w:rPr>
            <w:noProof/>
            <w:webHidden/>
          </w:rPr>
          <w:fldChar w:fldCharType="separate"/>
        </w:r>
        <w:r>
          <w:rPr>
            <w:noProof/>
            <w:webHidden/>
          </w:rPr>
          <w:t>11</w:t>
        </w:r>
        <w:r>
          <w:rPr>
            <w:noProof/>
            <w:webHidden/>
          </w:rPr>
          <w:fldChar w:fldCharType="end"/>
        </w:r>
      </w:hyperlink>
    </w:p>
    <w:p w14:paraId="09CDF20A" w14:textId="7E4D4C1A" w:rsidR="007B05D6" w:rsidRDefault="007B05D6">
      <w:pPr>
        <w:pStyle w:val="TableofFigures"/>
        <w:tabs>
          <w:tab w:val="left" w:pos="1100"/>
          <w:tab w:val="right" w:leader="dot" w:pos="9396"/>
        </w:tabs>
        <w:rPr>
          <w:rFonts w:asciiTheme="minorHAnsi" w:eastAsiaTheme="minorEastAsia" w:hAnsiTheme="minorHAnsi" w:cstheme="minorBidi"/>
          <w:iCs w:val="0"/>
          <w:noProof/>
          <w:kern w:val="2"/>
          <w:sz w:val="24"/>
          <w:lang w:val="de-DE" w:eastAsia="de-DE"/>
          <w14:ligatures w14:val="standardContextual"/>
        </w:rPr>
      </w:pPr>
      <w:hyperlink w:anchor="_Toc226996548" w:history="1">
        <w:r w:rsidRPr="00433E11">
          <w:rPr>
            <w:rStyle w:val="Hyperlink"/>
            <w:noProof/>
          </w:rPr>
          <w:t>Table 3.4</w:t>
        </w:r>
        <w:r>
          <w:rPr>
            <w:rFonts w:asciiTheme="minorHAnsi" w:eastAsiaTheme="minorEastAsia" w:hAnsiTheme="minorHAnsi" w:cstheme="minorBidi"/>
            <w:iCs w:val="0"/>
            <w:noProof/>
            <w:kern w:val="2"/>
            <w:sz w:val="24"/>
            <w:lang w:val="de-DE" w:eastAsia="de-DE"/>
            <w14:ligatures w14:val="standardContextual"/>
          </w:rPr>
          <w:tab/>
        </w:r>
        <w:r w:rsidRPr="00433E11">
          <w:rPr>
            <w:rStyle w:val="Hyperlink"/>
            <w:noProof/>
          </w:rPr>
          <w:t>Changes in VE, free allocation and surrendered units to aviation operators</w:t>
        </w:r>
        <w:r>
          <w:rPr>
            <w:noProof/>
            <w:webHidden/>
          </w:rPr>
          <w:tab/>
        </w:r>
        <w:r>
          <w:rPr>
            <w:noProof/>
            <w:webHidden/>
          </w:rPr>
          <w:fldChar w:fldCharType="begin"/>
        </w:r>
        <w:r>
          <w:rPr>
            <w:noProof/>
            <w:webHidden/>
          </w:rPr>
          <w:instrText xml:space="preserve"> PAGEREF _Toc226996548 \h </w:instrText>
        </w:r>
        <w:r>
          <w:rPr>
            <w:noProof/>
            <w:webHidden/>
          </w:rPr>
        </w:r>
        <w:r>
          <w:rPr>
            <w:noProof/>
            <w:webHidden/>
          </w:rPr>
          <w:fldChar w:fldCharType="separate"/>
        </w:r>
        <w:r>
          <w:rPr>
            <w:noProof/>
            <w:webHidden/>
          </w:rPr>
          <w:t>12</w:t>
        </w:r>
        <w:r>
          <w:rPr>
            <w:noProof/>
            <w:webHidden/>
          </w:rPr>
          <w:fldChar w:fldCharType="end"/>
        </w:r>
      </w:hyperlink>
    </w:p>
    <w:p w14:paraId="3CCB13F8" w14:textId="6A8858CE" w:rsidR="007B05D6" w:rsidRDefault="007B05D6">
      <w:pPr>
        <w:pStyle w:val="TableofFigures"/>
        <w:tabs>
          <w:tab w:val="left" w:pos="1100"/>
          <w:tab w:val="right" w:leader="dot" w:pos="9396"/>
        </w:tabs>
        <w:rPr>
          <w:rFonts w:asciiTheme="minorHAnsi" w:eastAsiaTheme="minorEastAsia" w:hAnsiTheme="minorHAnsi" w:cstheme="minorBidi"/>
          <w:iCs w:val="0"/>
          <w:noProof/>
          <w:kern w:val="2"/>
          <w:sz w:val="24"/>
          <w:lang w:val="de-DE" w:eastAsia="de-DE"/>
          <w14:ligatures w14:val="standardContextual"/>
        </w:rPr>
      </w:pPr>
      <w:hyperlink w:anchor="_Toc226996549" w:history="1">
        <w:r w:rsidRPr="00433E11">
          <w:rPr>
            <w:rStyle w:val="Hyperlink"/>
            <w:noProof/>
          </w:rPr>
          <w:t>Table 3.2</w:t>
        </w:r>
        <w:r>
          <w:rPr>
            <w:rFonts w:asciiTheme="minorHAnsi" w:eastAsiaTheme="minorEastAsia" w:hAnsiTheme="minorHAnsi" w:cstheme="minorBidi"/>
            <w:iCs w:val="0"/>
            <w:noProof/>
            <w:kern w:val="2"/>
            <w:sz w:val="24"/>
            <w:lang w:val="de-DE" w:eastAsia="de-DE"/>
            <w14:ligatures w14:val="standardContextual"/>
          </w:rPr>
          <w:tab/>
        </w:r>
        <w:r w:rsidRPr="00433E11">
          <w:rPr>
            <w:rStyle w:val="Hyperlink"/>
            <w:noProof/>
          </w:rPr>
          <w:t>Changes in VE between datasets (stationary installations)</w:t>
        </w:r>
        <w:r>
          <w:rPr>
            <w:noProof/>
            <w:webHidden/>
          </w:rPr>
          <w:tab/>
        </w:r>
        <w:r>
          <w:rPr>
            <w:noProof/>
            <w:webHidden/>
          </w:rPr>
          <w:fldChar w:fldCharType="begin"/>
        </w:r>
        <w:r>
          <w:rPr>
            <w:noProof/>
            <w:webHidden/>
          </w:rPr>
          <w:instrText xml:space="preserve"> PAGEREF _Toc226996549 \h </w:instrText>
        </w:r>
        <w:r>
          <w:rPr>
            <w:noProof/>
            <w:webHidden/>
          </w:rPr>
        </w:r>
        <w:r>
          <w:rPr>
            <w:noProof/>
            <w:webHidden/>
          </w:rPr>
          <w:fldChar w:fldCharType="separate"/>
        </w:r>
        <w:r>
          <w:rPr>
            <w:noProof/>
            <w:webHidden/>
          </w:rPr>
          <w:t>14</w:t>
        </w:r>
        <w:r>
          <w:rPr>
            <w:noProof/>
            <w:webHidden/>
          </w:rPr>
          <w:fldChar w:fldCharType="end"/>
        </w:r>
      </w:hyperlink>
    </w:p>
    <w:p w14:paraId="55C9DC9F" w14:textId="552D05CB" w:rsidR="007B05D6" w:rsidRDefault="007B05D6">
      <w:pPr>
        <w:pStyle w:val="TableofFigures"/>
        <w:tabs>
          <w:tab w:val="left" w:pos="1100"/>
          <w:tab w:val="right" w:leader="dot" w:pos="9396"/>
        </w:tabs>
        <w:rPr>
          <w:rFonts w:asciiTheme="minorHAnsi" w:eastAsiaTheme="minorEastAsia" w:hAnsiTheme="minorHAnsi" w:cstheme="minorBidi"/>
          <w:iCs w:val="0"/>
          <w:noProof/>
          <w:kern w:val="2"/>
          <w:sz w:val="24"/>
          <w:lang w:val="de-DE" w:eastAsia="de-DE"/>
          <w14:ligatures w14:val="standardContextual"/>
        </w:rPr>
      </w:pPr>
      <w:hyperlink w:anchor="_Toc226996550" w:history="1">
        <w:r w:rsidRPr="00433E11">
          <w:rPr>
            <w:rStyle w:val="Hyperlink"/>
            <w:noProof/>
          </w:rPr>
          <w:t>Table 4.1</w:t>
        </w:r>
        <w:r>
          <w:rPr>
            <w:rFonts w:asciiTheme="minorHAnsi" w:eastAsiaTheme="minorEastAsia" w:hAnsiTheme="minorHAnsi" w:cstheme="minorBidi"/>
            <w:iCs w:val="0"/>
            <w:noProof/>
            <w:kern w:val="2"/>
            <w:sz w:val="24"/>
            <w:lang w:val="de-DE" w:eastAsia="de-DE"/>
            <w14:ligatures w14:val="standardContextual"/>
          </w:rPr>
          <w:tab/>
        </w:r>
        <w:r w:rsidRPr="00433E11">
          <w:rPr>
            <w:rStyle w:val="Hyperlink"/>
            <w:noProof/>
          </w:rPr>
          <w:t>Verified emissions (Mt CO2 equivalent) by Member State, sector, and year</w:t>
        </w:r>
        <w:r>
          <w:rPr>
            <w:noProof/>
            <w:webHidden/>
          </w:rPr>
          <w:tab/>
        </w:r>
        <w:r>
          <w:rPr>
            <w:noProof/>
            <w:webHidden/>
          </w:rPr>
          <w:fldChar w:fldCharType="begin"/>
        </w:r>
        <w:r>
          <w:rPr>
            <w:noProof/>
            <w:webHidden/>
          </w:rPr>
          <w:instrText xml:space="preserve"> PAGEREF _Toc226996550 \h </w:instrText>
        </w:r>
        <w:r>
          <w:rPr>
            <w:noProof/>
            <w:webHidden/>
          </w:rPr>
        </w:r>
        <w:r>
          <w:rPr>
            <w:noProof/>
            <w:webHidden/>
          </w:rPr>
          <w:fldChar w:fldCharType="separate"/>
        </w:r>
        <w:r>
          <w:rPr>
            <w:noProof/>
            <w:webHidden/>
          </w:rPr>
          <w:t>16</w:t>
        </w:r>
        <w:r>
          <w:rPr>
            <w:noProof/>
            <w:webHidden/>
          </w:rPr>
          <w:fldChar w:fldCharType="end"/>
        </w:r>
      </w:hyperlink>
    </w:p>
    <w:p w14:paraId="34BC8F57" w14:textId="3C219D33" w:rsidR="00686DCF" w:rsidRPr="004D34AB" w:rsidRDefault="00084656" w:rsidP="004A4DC9">
      <w:pPr>
        <w:rPr>
          <w:rFonts w:asciiTheme="majorHAnsi" w:eastAsiaTheme="majorEastAsia" w:hAnsiTheme="majorHAnsi" w:cstheme="majorBidi"/>
          <w:iCs/>
          <w:color w:val="17365D"/>
          <w:sz w:val="40"/>
          <w:szCs w:val="32"/>
          <w:highlight w:val="yellow"/>
          <w:lang w:val="en-GB"/>
        </w:rPr>
      </w:pPr>
      <w:r>
        <w:rPr>
          <w:rFonts w:asciiTheme="majorHAnsi" w:hAnsiTheme="majorHAnsi"/>
          <w:highlight w:val="yellow"/>
          <w:lang w:val="en-GB"/>
        </w:rPr>
        <w:fldChar w:fldCharType="end"/>
      </w:r>
      <w:r w:rsidR="00686DCF" w:rsidRPr="004D34AB">
        <w:rPr>
          <w:rFonts w:asciiTheme="majorHAnsi" w:hAnsiTheme="majorHAnsi"/>
          <w:highlight w:val="yellow"/>
          <w:lang w:val="en-GB"/>
        </w:rPr>
        <w:br w:type="page"/>
      </w:r>
    </w:p>
    <w:p w14:paraId="40D3C343" w14:textId="425D565A" w:rsidR="00686DCF" w:rsidRPr="00C732ED" w:rsidRDefault="002F4939" w:rsidP="00667B74">
      <w:pPr>
        <w:pStyle w:val="berschrift1oNum"/>
        <w:rPr>
          <w:lang w:val="en-GB"/>
        </w:rPr>
      </w:pPr>
      <w:bookmarkStart w:id="2" w:name="_Toc16849396"/>
      <w:bookmarkStart w:id="3" w:name="_Toc20917387"/>
      <w:bookmarkStart w:id="4" w:name="_Toc22820481"/>
      <w:bookmarkStart w:id="5" w:name="_Toc117668790"/>
      <w:bookmarkStart w:id="6" w:name="_Toc206153359"/>
      <w:r w:rsidRPr="00C732ED">
        <w:rPr>
          <w:lang w:val="en-GB"/>
        </w:rPr>
        <w:lastRenderedPageBreak/>
        <w:t>Data quality checks for the update of the EEA EU ETS data viewer</w:t>
      </w:r>
      <w:bookmarkEnd w:id="2"/>
      <w:bookmarkEnd w:id="3"/>
      <w:bookmarkEnd w:id="4"/>
      <w:bookmarkEnd w:id="5"/>
      <w:bookmarkEnd w:id="6"/>
      <w:r w:rsidR="00686DCF" w:rsidRPr="00C732ED">
        <w:rPr>
          <w:lang w:val="en-GB"/>
        </w:rPr>
        <w:t xml:space="preserve"> </w:t>
      </w:r>
    </w:p>
    <w:p w14:paraId="3A7A6664" w14:textId="1987D832" w:rsidR="00E605B3" w:rsidRPr="00C732ED" w:rsidRDefault="00E605B3" w:rsidP="00462525">
      <w:pPr>
        <w:rPr>
          <w:rFonts w:asciiTheme="majorHAnsi" w:eastAsia="ヒラギノ角ゴ Pro W3" w:hAnsiTheme="majorHAnsi" w:cs="Times New Roman"/>
          <w:szCs w:val="20"/>
          <w:lang w:eastAsia="en-GB"/>
        </w:rPr>
      </w:pPr>
      <w:bookmarkStart w:id="7" w:name="_Toc492635284"/>
      <w:r w:rsidRPr="00C732ED">
        <w:rPr>
          <w:rFonts w:asciiTheme="majorHAnsi" w:eastAsia="ヒラギノ角ゴ Pro W3" w:hAnsiTheme="majorHAnsi" w:cs="Times New Roman"/>
          <w:szCs w:val="20"/>
          <w:lang w:eastAsia="en-GB"/>
        </w:rPr>
        <w:t>The EU ETS data viewer offers easy access to emission trading data from the European Commission’s Union Registry website (previously European Union Transaction Log, EUTL). The Union Registry is the Commission’s online database that helps to ensure accurate accounting of allowances issued under the EU ETS. The EU ETS data viewer provides aggregated data by country, by main activity type and by year on the verified emissions, allowances and surrendered units. The data reported under the EU emission trading system covers more than 16000 stationary installations, 1600 aircraft operators and 2600 maritime operators.</w:t>
      </w:r>
    </w:p>
    <w:p w14:paraId="191BBA5A" w14:textId="77777777" w:rsidR="00E605B3" w:rsidRPr="00C732ED" w:rsidRDefault="00E605B3" w:rsidP="00462525">
      <w:pPr>
        <w:rPr>
          <w:rFonts w:asciiTheme="majorHAnsi" w:eastAsia="ヒラギノ角ゴ Pro W3" w:hAnsiTheme="majorHAnsi" w:cs="Times New Roman"/>
          <w:szCs w:val="20"/>
          <w:lang w:val="en-GB" w:eastAsia="en-GB"/>
        </w:rPr>
      </w:pPr>
    </w:p>
    <w:p w14:paraId="1FC093D4" w14:textId="2A8FB101" w:rsidR="00462525" w:rsidRPr="00C732ED" w:rsidRDefault="00D95D9F" w:rsidP="00462525">
      <w:pPr>
        <w:rPr>
          <w:rFonts w:asciiTheme="majorHAnsi" w:eastAsia="ヒラギノ角ゴ Pro W3" w:hAnsiTheme="majorHAnsi" w:cs="Times New Roman"/>
          <w:szCs w:val="20"/>
          <w:lang w:val="en-GB" w:eastAsia="en-GB"/>
        </w:rPr>
      </w:pPr>
      <w:r w:rsidRPr="00C732ED">
        <w:rPr>
          <w:rFonts w:asciiTheme="majorHAnsi" w:eastAsia="ヒラギノ角ゴ Pro W3" w:hAnsiTheme="majorHAnsi" w:cs="Times New Roman"/>
          <w:szCs w:val="20"/>
          <w:lang w:val="en-GB" w:eastAsia="en-GB"/>
        </w:rPr>
        <w:t xml:space="preserve">The </w:t>
      </w:r>
      <w:r w:rsidR="00E605B3" w:rsidRPr="00C732ED">
        <w:rPr>
          <w:rFonts w:asciiTheme="majorHAnsi" w:eastAsia="ヒラギノ角ゴ Pro W3" w:hAnsiTheme="majorHAnsi" w:cs="Times New Roman"/>
          <w:szCs w:val="20"/>
          <w:lang w:val="en-GB" w:eastAsia="en-GB"/>
        </w:rPr>
        <w:t xml:space="preserve">EEA </w:t>
      </w:r>
      <w:r w:rsidRPr="00C732ED">
        <w:rPr>
          <w:rFonts w:asciiTheme="majorHAnsi" w:eastAsia="ヒラギノ角ゴ Pro W3" w:hAnsiTheme="majorHAnsi" w:cs="Times New Roman"/>
          <w:szCs w:val="20"/>
          <w:lang w:val="en-GB" w:eastAsia="en-GB"/>
        </w:rPr>
        <w:t>EU ETS data viewer is updated multiple times per year. Before the latest EU ETS data are uploaded, the ETC-CM conducts quality checks to better understand changes between dataset versions. This paper outlines the results of the data quality checks and updates made in the EU ETS data viewer. The checks focus primarily on data consistency, particularly the deletion of double installations and the reallocation of main activity codes. From 2026 onwards, a gap-filling procedure is applied to account for the effects of installations that have not yet submitted their emissions reports at the time of data extraction, providing a more complete picture of total emissions even in early dataset versions.</w:t>
      </w:r>
    </w:p>
    <w:p w14:paraId="0A961DB1" w14:textId="77777777" w:rsidR="00D95D9F" w:rsidRPr="00C732ED" w:rsidRDefault="00D95D9F" w:rsidP="00462525">
      <w:pPr>
        <w:rPr>
          <w:rFonts w:asciiTheme="majorHAnsi" w:eastAsia="ヒラギノ角ゴ Pro W3" w:hAnsiTheme="majorHAnsi" w:cs="Times New Roman"/>
          <w:szCs w:val="20"/>
          <w:lang w:val="en-GB" w:eastAsia="en-GB"/>
        </w:rPr>
      </w:pPr>
    </w:p>
    <w:p w14:paraId="0B4C71EB" w14:textId="12E55D9F" w:rsidR="000A060D" w:rsidRPr="00C732ED" w:rsidRDefault="00D95D9F" w:rsidP="002E270D">
      <w:pPr>
        <w:rPr>
          <w:rFonts w:asciiTheme="majorHAnsi" w:eastAsia="ヒラギノ角ゴ Pro W3" w:hAnsiTheme="majorHAnsi" w:cs="Times New Roman"/>
          <w:szCs w:val="20"/>
          <w:lang w:val="en-GB" w:eastAsia="en-GB"/>
        </w:rPr>
      </w:pPr>
      <w:r w:rsidRPr="00C732ED">
        <w:rPr>
          <w:rFonts w:asciiTheme="majorHAnsi" w:eastAsia="ヒラギノ角ゴ Pro W3" w:hAnsiTheme="majorHAnsi" w:cs="Times New Roman"/>
          <w:szCs w:val="20"/>
          <w:lang w:val="en-GB" w:eastAsia="en-GB"/>
        </w:rPr>
        <w:t xml:space="preserve">The current dataset was downloaded on </w:t>
      </w:r>
      <w:r w:rsidR="00240958">
        <w:rPr>
          <w:rFonts w:asciiTheme="majorHAnsi" w:eastAsia="ヒラギノ角ゴ Pro W3" w:hAnsiTheme="majorHAnsi" w:cs="Times New Roman"/>
          <w:szCs w:val="20"/>
          <w:lang w:val="en-GB" w:eastAsia="en-GB"/>
        </w:rPr>
        <w:t>12</w:t>
      </w:r>
      <w:r w:rsidRPr="00C732ED">
        <w:rPr>
          <w:rFonts w:asciiTheme="majorHAnsi" w:eastAsia="ヒラギノ角ゴ Pro W3" w:hAnsiTheme="majorHAnsi" w:cs="Times New Roman"/>
          <w:szCs w:val="20"/>
          <w:lang w:val="en-GB" w:eastAsia="en-GB"/>
        </w:rPr>
        <w:t xml:space="preserve"> </w:t>
      </w:r>
      <w:r w:rsidR="00240958">
        <w:rPr>
          <w:rFonts w:asciiTheme="majorHAnsi" w:eastAsia="ヒラギノ角ゴ Pro W3" w:hAnsiTheme="majorHAnsi" w:cs="Times New Roman"/>
          <w:szCs w:val="20"/>
          <w:lang w:val="en-GB" w:eastAsia="en-GB"/>
        </w:rPr>
        <w:t>Octo</w:t>
      </w:r>
      <w:r w:rsidR="00C732ED" w:rsidRPr="00C732ED">
        <w:rPr>
          <w:rFonts w:asciiTheme="majorHAnsi" w:eastAsia="ヒラギノ角ゴ Pro W3" w:hAnsiTheme="majorHAnsi" w:cs="Times New Roman"/>
          <w:szCs w:val="20"/>
          <w:lang w:val="en-GB" w:eastAsia="en-GB"/>
        </w:rPr>
        <w:t>ber</w:t>
      </w:r>
      <w:r w:rsidRPr="00C732ED">
        <w:rPr>
          <w:rFonts w:asciiTheme="majorHAnsi" w:eastAsia="ヒラギノ角ゴ Pro W3" w:hAnsiTheme="majorHAnsi" w:cs="Times New Roman"/>
          <w:szCs w:val="20"/>
          <w:lang w:val="en-GB" w:eastAsia="en-GB"/>
        </w:rPr>
        <w:t xml:space="preserve"> 2026. The comparison dataset is from </w:t>
      </w:r>
      <w:r w:rsidR="00240958">
        <w:rPr>
          <w:rFonts w:asciiTheme="majorHAnsi" w:eastAsia="ヒラギノ角ゴ Pro W3" w:hAnsiTheme="majorHAnsi" w:cs="Times New Roman"/>
          <w:szCs w:val="20"/>
          <w:lang w:val="en-GB" w:eastAsia="en-GB"/>
        </w:rPr>
        <w:t>4 September</w:t>
      </w:r>
      <w:r w:rsidRPr="00C732ED">
        <w:rPr>
          <w:rFonts w:asciiTheme="majorHAnsi" w:eastAsia="ヒラギノ角ゴ Pro W3" w:hAnsiTheme="majorHAnsi" w:cs="Times New Roman"/>
          <w:szCs w:val="20"/>
          <w:lang w:val="en-GB" w:eastAsia="en-GB"/>
        </w:rPr>
        <w:t xml:space="preserve"> 202</w:t>
      </w:r>
      <w:r w:rsidR="00E605B3" w:rsidRPr="00C732ED">
        <w:rPr>
          <w:rFonts w:asciiTheme="majorHAnsi" w:eastAsia="ヒラギノ角ゴ Pro W3" w:hAnsiTheme="majorHAnsi" w:cs="Times New Roman"/>
          <w:szCs w:val="20"/>
          <w:lang w:val="en-GB" w:eastAsia="en-GB"/>
        </w:rPr>
        <w:t>6</w:t>
      </w:r>
      <w:r w:rsidRPr="00C732ED">
        <w:rPr>
          <w:rFonts w:asciiTheme="majorHAnsi" w:eastAsia="ヒラギノ角ゴ Pro W3" w:hAnsiTheme="majorHAnsi" w:cs="Times New Roman"/>
          <w:szCs w:val="20"/>
          <w:lang w:val="en-GB" w:eastAsia="en-GB"/>
        </w:rPr>
        <w:t>. It should be noted that, at the time of data extraction, the compliance cycle for the reporting year is not yet completed. If more significant changes are identified in the future, additional updates of the data viewer may be carried out.</w:t>
      </w:r>
    </w:p>
    <w:p w14:paraId="4AD223C8" w14:textId="77777777" w:rsidR="00E605B3" w:rsidRPr="00C732ED" w:rsidRDefault="00E605B3" w:rsidP="002E270D">
      <w:pPr>
        <w:rPr>
          <w:rFonts w:asciiTheme="majorHAnsi" w:eastAsia="ヒラギノ角ゴ Pro W3" w:hAnsiTheme="majorHAnsi" w:cs="Times New Roman"/>
          <w:szCs w:val="20"/>
          <w:highlight w:val="yellow"/>
          <w:lang w:val="en-GB" w:eastAsia="en-GB"/>
        </w:rPr>
      </w:pPr>
    </w:p>
    <w:p w14:paraId="59F58B40" w14:textId="77777777" w:rsidR="00D95D9F" w:rsidRPr="00C732ED" w:rsidRDefault="00D95D9F" w:rsidP="002E270D">
      <w:pPr>
        <w:rPr>
          <w:rFonts w:asciiTheme="majorHAnsi" w:eastAsia="ヒラギノ角ゴ Pro W3" w:hAnsiTheme="majorHAnsi" w:cs="Times New Roman"/>
          <w:b/>
          <w:bCs/>
          <w:szCs w:val="20"/>
          <w:highlight w:val="yellow"/>
          <w:lang w:val="en-GB" w:eastAsia="en-GB"/>
        </w:rPr>
      </w:pPr>
    </w:p>
    <w:p w14:paraId="2A0388F6" w14:textId="231E2025" w:rsidR="00A020A2" w:rsidRPr="00C732ED" w:rsidRDefault="00A020A2" w:rsidP="002E270D">
      <w:pPr>
        <w:rPr>
          <w:rFonts w:asciiTheme="majorHAnsi" w:eastAsia="ヒラギノ角ゴ Pro W3" w:hAnsiTheme="majorHAnsi" w:cs="Times New Roman"/>
          <w:b/>
          <w:bCs/>
          <w:szCs w:val="20"/>
          <w:lang w:val="en-GB" w:eastAsia="en-GB"/>
        </w:rPr>
      </w:pPr>
      <w:r w:rsidRPr="00C732ED">
        <w:rPr>
          <w:rFonts w:asciiTheme="majorHAnsi" w:eastAsia="ヒラギノ角ゴ Pro W3" w:hAnsiTheme="majorHAnsi" w:cs="Times New Roman"/>
          <w:b/>
          <w:bCs/>
          <w:szCs w:val="20"/>
          <w:lang w:val="en-GB" w:eastAsia="en-GB"/>
        </w:rPr>
        <w:t>Timeline</w:t>
      </w:r>
      <w:r w:rsidR="00E605B3" w:rsidRPr="00C732ED">
        <w:rPr>
          <w:rFonts w:asciiTheme="majorHAnsi" w:eastAsia="ヒラギノ角ゴ Pro W3" w:hAnsiTheme="majorHAnsi" w:cs="Times New Roman"/>
          <w:b/>
          <w:bCs/>
          <w:szCs w:val="20"/>
          <w:lang w:val="en-GB" w:eastAsia="en-GB"/>
        </w:rPr>
        <w:t xml:space="preserve"> of the process</w:t>
      </w:r>
    </w:p>
    <w:p w14:paraId="462C325B" w14:textId="77777777" w:rsidR="002E270D" w:rsidRPr="00C732ED" w:rsidRDefault="002E270D" w:rsidP="002E270D">
      <w:pPr>
        <w:rPr>
          <w:rFonts w:asciiTheme="majorHAnsi" w:eastAsia="ヒラギノ角ゴ Pro W3" w:hAnsiTheme="majorHAnsi" w:cs="Times New Roman"/>
          <w:szCs w:val="20"/>
          <w:lang w:val="en-GB" w:eastAsia="en-GB"/>
        </w:rPr>
      </w:pPr>
    </w:p>
    <w:p w14:paraId="3F6203D5" w14:textId="25FEB6C0" w:rsidR="00E140CD" w:rsidRPr="00C732ED" w:rsidRDefault="00D95D9F" w:rsidP="002E270D">
      <w:pPr>
        <w:rPr>
          <w:rFonts w:asciiTheme="majorHAnsi" w:eastAsia="ヒラギノ角ゴ Pro W3" w:hAnsiTheme="majorHAnsi" w:cs="Times New Roman"/>
          <w:szCs w:val="20"/>
          <w:lang w:val="en-GB" w:eastAsia="en-GB"/>
        </w:rPr>
      </w:pPr>
      <w:r w:rsidRPr="00C732ED">
        <w:rPr>
          <w:rFonts w:asciiTheme="majorHAnsi" w:eastAsia="ヒラギノ角ゴ Pro W3" w:hAnsiTheme="majorHAnsi" w:cs="Times New Roman"/>
          <w:szCs w:val="20"/>
          <w:lang w:val="en-GB" w:eastAsia="en-GB"/>
        </w:rPr>
        <w:t>The annual update process starts with the first release in April. These data provide an early indication of submitted emissions reports, but experience shows that not all operators report on time. Further updates are scheduled for July and September. From 2025 onwards, an additional update will be released after the conclusion of the compliance cycle in October. This change reflects the fact that, unlike in previous years, compliance is no longer completed by July. As a result, the completeness of the July dataset can no longer be assumed, and the September or post-compliance October dataset will be used as the basis for related EEA and ETC products, such as the annual EU ETS report.</w:t>
      </w:r>
    </w:p>
    <w:p w14:paraId="6FCDDFF4" w14:textId="77777777" w:rsidR="00D95D9F" w:rsidRPr="00C732ED" w:rsidRDefault="00D95D9F" w:rsidP="002E270D">
      <w:pPr>
        <w:rPr>
          <w:rFonts w:asciiTheme="majorHAnsi" w:eastAsia="ヒラギノ角ゴ Pro W3" w:hAnsiTheme="majorHAnsi" w:cs="Times New Roman"/>
          <w:szCs w:val="20"/>
          <w:highlight w:val="yellow"/>
          <w:lang w:val="en-GB" w:eastAsia="en-GB"/>
        </w:rPr>
      </w:pPr>
    </w:p>
    <w:p w14:paraId="741E96BA" w14:textId="175CB85F" w:rsidR="00686DCF" w:rsidRPr="00C732ED" w:rsidRDefault="002F4939" w:rsidP="00252D7E">
      <w:pPr>
        <w:pStyle w:val="Heading2"/>
      </w:pPr>
      <w:bookmarkStart w:id="8" w:name="_Toc206153360"/>
      <w:bookmarkEnd w:id="7"/>
      <w:r w:rsidRPr="00C732ED">
        <w:lastRenderedPageBreak/>
        <w:t>Key Findings</w:t>
      </w:r>
      <w:bookmarkEnd w:id="8"/>
    </w:p>
    <w:p w14:paraId="2DC95BF2" w14:textId="01327980" w:rsidR="00686DCF" w:rsidRPr="00C732ED" w:rsidRDefault="00686DCF" w:rsidP="00252D7E">
      <w:pPr>
        <w:pStyle w:val="StyleCaptionLeft"/>
        <w:keepLines/>
      </w:pPr>
      <w:bookmarkStart w:id="9" w:name="_Ref54970795"/>
      <w:bookmarkStart w:id="10" w:name="_Toc226996542"/>
      <w:r w:rsidRPr="00C732ED">
        <w:t xml:space="preserve">Table </w:t>
      </w:r>
      <w:r w:rsidRPr="00C732ED">
        <w:fldChar w:fldCharType="begin"/>
      </w:r>
      <w:r w:rsidRPr="00C732ED">
        <w:instrText xml:space="preserve"> STYLEREF 1 \s </w:instrText>
      </w:r>
      <w:r w:rsidRPr="00C732ED">
        <w:fldChar w:fldCharType="separate"/>
      </w:r>
      <w:r w:rsidR="00847FEC" w:rsidRPr="00C732ED">
        <w:rPr>
          <w:noProof/>
        </w:rPr>
        <w:t>1</w:t>
      </w:r>
      <w:r w:rsidRPr="00C732ED">
        <w:fldChar w:fldCharType="end"/>
      </w:r>
      <w:r w:rsidRPr="00C732ED">
        <w:t>.</w:t>
      </w:r>
      <w:r w:rsidRPr="00C732ED">
        <w:fldChar w:fldCharType="begin"/>
      </w:r>
      <w:r w:rsidRPr="00C732ED">
        <w:instrText xml:space="preserve"> SEQ Table \* ARABIC \s 1 </w:instrText>
      </w:r>
      <w:r w:rsidRPr="00C732ED">
        <w:fldChar w:fldCharType="separate"/>
      </w:r>
      <w:r w:rsidR="00847FEC" w:rsidRPr="00C732ED">
        <w:rPr>
          <w:noProof/>
        </w:rPr>
        <w:t>1</w:t>
      </w:r>
      <w:r w:rsidRPr="00C732ED">
        <w:fldChar w:fldCharType="end"/>
      </w:r>
      <w:bookmarkEnd w:id="9"/>
      <w:r w:rsidRPr="00C732ED">
        <w:tab/>
      </w:r>
      <w:r w:rsidR="002F4939" w:rsidRPr="00C732ED">
        <w:t xml:space="preserve">Comparison of the </w:t>
      </w:r>
      <w:r w:rsidR="00525B1B" w:rsidRPr="00C732ED">
        <w:t>2026</w:t>
      </w:r>
      <w:r w:rsidR="002F4939" w:rsidRPr="00C732ED">
        <w:t xml:space="preserve"> data sets</w:t>
      </w:r>
      <w:bookmarkEnd w:id="10"/>
    </w:p>
    <w:tbl>
      <w:tblPr>
        <w:tblStyle w:val="PlainTable1"/>
        <w:tblW w:w="8407" w:type="dxa"/>
        <w:tblLayout w:type="fixed"/>
        <w:tblLook w:val="04A0" w:firstRow="1" w:lastRow="0" w:firstColumn="1" w:lastColumn="0" w:noHBand="0" w:noVBand="1"/>
      </w:tblPr>
      <w:tblGrid>
        <w:gridCol w:w="4075"/>
        <w:gridCol w:w="1083"/>
        <w:gridCol w:w="1083"/>
        <w:gridCol w:w="1083"/>
        <w:gridCol w:w="1083"/>
      </w:tblGrid>
      <w:tr w:rsidR="00240958" w:rsidRPr="00C732ED" w14:paraId="66D88D30" w14:textId="76C57739" w:rsidTr="00240958">
        <w:trPr>
          <w:cnfStyle w:val="100000000000" w:firstRow="1" w:lastRow="0" w:firstColumn="0" w:lastColumn="0" w:oddVBand="0" w:evenVBand="0" w:oddHBand="0"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075" w:type="dxa"/>
            <w:noWrap/>
            <w:hideMark/>
          </w:tcPr>
          <w:p w14:paraId="77B390F5" w14:textId="77777777" w:rsidR="00240958" w:rsidRPr="00C732ED" w:rsidRDefault="00240958" w:rsidP="00E605B3">
            <w:pPr>
              <w:keepNext/>
              <w:keepLines/>
              <w:jc w:val="left"/>
              <w:rPr>
                <w:rFonts w:eastAsia="Times New Roman" w:cs="Calibri"/>
                <w:color w:val="000000"/>
                <w:szCs w:val="22"/>
                <w:lang w:val="en-GB" w:eastAsia="de-DE"/>
              </w:rPr>
            </w:pPr>
            <w:bookmarkStart w:id="11" w:name="_Hlk163650657"/>
            <w:proofErr w:type="spellStart"/>
            <w:r w:rsidRPr="00C732ED">
              <w:rPr>
                <w:rFonts w:eastAsia="Times New Roman" w:cs="Calibri"/>
                <w:color w:val="000000"/>
                <w:szCs w:val="22"/>
                <w:lang w:val="en-GB" w:eastAsia="de-DE"/>
              </w:rPr>
              <w:t>DataExtract</w:t>
            </w:r>
            <w:proofErr w:type="spellEnd"/>
          </w:p>
        </w:tc>
        <w:tc>
          <w:tcPr>
            <w:tcW w:w="1083" w:type="dxa"/>
          </w:tcPr>
          <w:p w14:paraId="57BC5D7F" w14:textId="4B71F512" w:rsidR="00240958" w:rsidRPr="00C732ED" w:rsidRDefault="00240958" w:rsidP="00E605B3">
            <w:pPr>
              <w:keepNext/>
              <w:keepLines/>
              <w:jc w:val="center"/>
              <w:cnfStyle w:val="100000000000" w:firstRow="1" w:lastRow="0" w:firstColumn="0" w:lastColumn="0" w:oddVBand="0" w:evenVBand="0" w:oddHBand="0" w:evenHBand="0" w:firstRowFirstColumn="0" w:firstRowLastColumn="0" w:lastRowFirstColumn="0" w:lastRowLastColumn="0"/>
            </w:pPr>
            <w:r w:rsidRPr="00C732ED">
              <w:t>9 April 2026</w:t>
            </w:r>
          </w:p>
        </w:tc>
        <w:tc>
          <w:tcPr>
            <w:tcW w:w="1083" w:type="dxa"/>
          </w:tcPr>
          <w:p w14:paraId="2880E639" w14:textId="23046545" w:rsidR="00240958" w:rsidRPr="00C732ED" w:rsidRDefault="00240958" w:rsidP="00E605B3">
            <w:pPr>
              <w:keepNext/>
              <w:keepLines/>
              <w:jc w:val="center"/>
              <w:cnfStyle w:val="100000000000" w:firstRow="1" w:lastRow="0" w:firstColumn="0" w:lastColumn="0" w:oddVBand="0" w:evenVBand="0" w:oddHBand="0" w:evenHBand="0" w:firstRowFirstColumn="0" w:firstRowLastColumn="0" w:lastRowFirstColumn="0" w:lastRowLastColumn="0"/>
            </w:pPr>
            <w:r w:rsidRPr="00C732ED">
              <w:t>1 July 2026</w:t>
            </w:r>
          </w:p>
        </w:tc>
        <w:tc>
          <w:tcPr>
            <w:tcW w:w="1083" w:type="dxa"/>
          </w:tcPr>
          <w:p w14:paraId="56C8C2A0" w14:textId="5F83D74A" w:rsidR="00240958" w:rsidRPr="00C732ED" w:rsidRDefault="00240958" w:rsidP="00C732ED">
            <w:pPr>
              <w:keepNext/>
              <w:keepLines/>
              <w:jc w:val="center"/>
              <w:cnfStyle w:val="100000000000" w:firstRow="1" w:lastRow="0" w:firstColumn="0" w:lastColumn="0" w:oddVBand="0" w:evenVBand="0" w:oddHBand="0" w:evenHBand="0" w:firstRowFirstColumn="0" w:firstRowLastColumn="0" w:lastRowFirstColumn="0" w:lastRowLastColumn="0"/>
              <w:rPr>
                <w:b w:val="0"/>
                <w:bCs w:val="0"/>
              </w:rPr>
            </w:pPr>
            <w:r>
              <w:t>3 Sept 2026</w:t>
            </w:r>
          </w:p>
        </w:tc>
        <w:tc>
          <w:tcPr>
            <w:tcW w:w="1083" w:type="dxa"/>
          </w:tcPr>
          <w:p w14:paraId="107BC8FC" w14:textId="5D4D835F" w:rsidR="00240958" w:rsidRDefault="00240958" w:rsidP="00C732ED">
            <w:pPr>
              <w:keepNext/>
              <w:keepLines/>
              <w:jc w:val="center"/>
              <w:cnfStyle w:val="100000000000" w:firstRow="1" w:lastRow="0" w:firstColumn="0" w:lastColumn="0" w:oddVBand="0" w:evenVBand="0" w:oddHBand="0" w:evenHBand="0" w:firstRowFirstColumn="0" w:firstRowLastColumn="0" w:lastRowFirstColumn="0" w:lastRowLastColumn="0"/>
            </w:pPr>
            <w:r>
              <w:t>12 Oct 2026</w:t>
            </w:r>
          </w:p>
        </w:tc>
      </w:tr>
      <w:tr w:rsidR="00F96771" w:rsidRPr="00C732ED" w14:paraId="31C085C8" w14:textId="77DA2803" w:rsidTr="00597EE5">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075" w:type="dxa"/>
            <w:noWrap/>
            <w:hideMark/>
          </w:tcPr>
          <w:p w14:paraId="1CAD4EEB" w14:textId="77777777" w:rsidR="00F96771" w:rsidRPr="00C732ED" w:rsidRDefault="00F96771" w:rsidP="00F96771">
            <w:pPr>
              <w:keepNext/>
              <w:keepLines/>
              <w:jc w:val="left"/>
              <w:rPr>
                <w:rFonts w:eastAsia="Times New Roman" w:cs="Calibri"/>
                <w:color w:val="000000"/>
                <w:szCs w:val="22"/>
                <w:lang w:val="en-GB" w:eastAsia="de-DE"/>
              </w:rPr>
            </w:pPr>
            <w:proofErr w:type="spellStart"/>
            <w:r w:rsidRPr="00C732ED">
              <w:rPr>
                <w:rFonts w:eastAsia="Times New Roman" w:cs="Calibri"/>
                <w:color w:val="000000"/>
                <w:szCs w:val="22"/>
                <w:lang w:val="en-GB" w:eastAsia="de-DE"/>
              </w:rPr>
              <w:t>DataRows</w:t>
            </w:r>
            <w:proofErr w:type="spellEnd"/>
          </w:p>
        </w:tc>
        <w:tc>
          <w:tcPr>
            <w:tcW w:w="1083" w:type="dxa"/>
            <w:vAlign w:val="bottom"/>
          </w:tcPr>
          <w:p w14:paraId="07EBE84C" w14:textId="6DD39325" w:rsidR="00F96771" w:rsidRPr="00C732ED" w:rsidRDefault="00F96771" w:rsidP="00F96771">
            <w:pPr>
              <w:keepNext/>
              <w:keepLines/>
              <w:jc w:val="right"/>
              <w:cnfStyle w:val="000000100000" w:firstRow="0" w:lastRow="0" w:firstColumn="0" w:lastColumn="0" w:oddVBand="0" w:evenVBand="0" w:oddHBand="1" w:evenHBand="0" w:firstRowFirstColumn="0" w:firstRowLastColumn="0" w:lastRowFirstColumn="0" w:lastRowLastColumn="0"/>
              <w:rPr>
                <w:rFonts w:cs="Calibri"/>
                <w:color w:val="000000"/>
                <w:szCs w:val="22"/>
              </w:rPr>
            </w:pPr>
            <w:r w:rsidRPr="00C732ED">
              <w:rPr>
                <w:rFonts w:cs="Calibri"/>
                <w:color w:val="000000"/>
                <w:szCs w:val="22"/>
              </w:rPr>
              <w:t>22 412</w:t>
            </w:r>
          </w:p>
        </w:tc>
        <w:tc>
          <w:tcPr>
            <w:tcW w:w="1083" w:type="dxa"/>
            <w:vAlign w:val="bottom"/>
          </w:tcPr>
          <w:p w14:paraId="2A8ED269" w14:textId="7601979A" w:rsidR="00F96771" w:rsidRPr="00C732ED" w:rsidRDefault="00F96771" w:rsidP="00F96771">
            <w:pPr>
              <w:keepNext/>
              <w:keepLines/>
              <w:jc w:val="right"/>
              <w:cnfStyle w:val="000000100000" w:firstRow="0" w:lastRow="0" w:firstColumn="0" w:lastColumn="0" w:oddVBand="0" w:evenVBand="0" w:oddHBand="1" w:evenHBand="0" w:firstRowFirstColumn="0" w:firstRowLastColumn="0" w:lastRowFirstColumn="0" w:lastRowLastColumn="0"/>
              <w:rPr>
                <w:rFonts w:cs="Calibri"/>
                <w:color w:val="000000"/>
                <w:szCs w:val="22"/>
              </w:rPr>
            </w:pPr>
            <w:r w:rsidRPr="00C732ED">
              <w:rPr>
                <w:rFonts w:cs="Calibri"/>
                <w:color w:val="000000"/>
                <w:szCs w:val="22"/>
              </w:rPr>
              <w:t>22 627</w:t>
            </w:r>
          </w:p>
        </w:tc>
        <w:tc>
          <w:tcPr>
            <w:tcW w:w="1083" w:type="dxa"/>
            <w:vAlign w:val="bottom"/>
          </w:tcPr>
          <w:p w14:paraId="08122AA8" w14:textId="0809A1FC" w:rsidR="00F96771" w:rsidRPr="00C732ED" w:rsidRDefault="00F96771" w:rsidP="00F96771">
            <w:pPr>
              <w:keepNext/>
              <w:keepLines/>
              <w:jc w:val="right"/>
              <w:cnfStyle w:val="000000100000" w:firstRow="0" w:lastRow="0" w:firstColumn="0" w:lastColumn="0" w:oddVBand="0" w:evenVBand="0" w:oddHBand="1" w:evenHBand="0" w:firstRowFirstColumn="0" w:firstRowLastColumn="0" w:lastRowFirstColumn="0" w:lastRowLastColumn="0"/>
              <w:rPr>
                <w:rFonts w:cs="Calibri"/>
                <w:color w:val="000000"/>
                <w:szCs w:val="22"/>
              </w:rPr>
            </w:pPr>
            <w:r>
              <w:rPr>
                <w:rFonts w:cs="Calibri"/>
                <w:color w:val="000000"/>
                <w:szCs w:val="22"/>
              </w:rPr>
              <w:t>22 746</w:t>
            </w:r>
          </w:p>
        </w:tc>
        <w:tc>
          <w:tcPr>
            <w:tcW w:w="1083" w:type="dxa"/>
            <w:vAlign w:val="bottom"/>
          </w:tcPr>
          <w:p w14:paraId="073DEB56" w14:textId="5B6BEA07" w:rsidR="00F96771" w:rsidRDefault="00F96771" w:rsidP="00F96771">
            <w:pPr>
              <w:keepNext/>
              <w:keepLines/>
              <w:jc w:val="right"/>
              <w:cnfStyle w:val="000000100000" w:firstRow="0" w:lastRow="0" w:firstColumn="0" w:lastColumn="0" w:oddVBand="0" w:evenVBand="0" w:oddHBand="1" w:evenHBand="0" w:firstRowFirstColumn="0" w:firstRowLastColumn="0" w:lastRowFirstColumn="0" w:lastRowLastColumn="0"/>
              <w:rPr>
                <w:rFonts w:cs="Calibri"/>
                <w:color w:val="000000"/>
                <w:szCs w:val="22"/>
              </w:rPr>
            </w:pPr>
            <w:r>
              <w:rPr>
                <w:rFonts w:cs="Calibri"/>
                <w:color w:val="000000"/>
                <w:szCs w:val="22"/>
              </w:rPr>
              <w:t>22 868</w:t>
            </w:r>
          </w:p>
        </w:tc>
      </w:tr>
      <w:tr w:rsidR="00F96771" w:rsidRPr="00C732ED" w14:paraId="516A9B4F" w14:textId="6D79F99D" w:rsidTr="00597EE5">
        <w:trPr>
          <w:trHeight w:val="308"/>
        </w:trPr>
        <w:tc>
          <w:tcPr>
            <w:cnfStyle w:val="001000000000" w:firstRow="0" w:lastRow="0" w:firstColumn="1" w:lastColumn="0" w:oddVBand="0" w:evenVBand="0" w:oddHBand="0" w:evenHBand="0" w:firstRowFirstColumn="0" w:firstRowLastColumn="0" w:lastRowFirstColumn="0" w:lastRowLastColumn="0"/>
            <w:tcW w:w="4075" w:type="dxa"/>
            <w:noWrap/>
            <w:hideMark/>
          </w:tcPr>
          <w:p w14:paraId="41D9140F" w14:textId="77777777" w:rsidR="00F96771" w:rsidRPr="00C732ED" w:rsidRDefault="00F96771" w:rsidP="00F96771">
            <w:pPr>
              <w:keepNext/>
              <w:keepLines/>
              <w:ind w:left="720"/>
              <w:jc w:val="left"/>
              <w:rPr>
                <w:rFonts w:eastAsia="Times New Roman" w:cs="Calibri"/>
                <w:b w:val="0"/>
                <w:bCs w:val="0"/>
                <w:color w:val="000000"/>
                <w:szCs w:val="22"/>
                <w:lang w:val="en-GB" w:eastAsia="de-DE"/>
              </w:rPr>
            </w:pPr>
            <w:r w:rsidRPr="00C732ED">
              <w:rPr>
                <w:rFonts w:eastAsia="Times New Roman" w:cs="Calibri"/>
                <w:b w:val="0"/>
                <w:bCs w:val="0"/>
                <w:color w:val="000000"/>
                <w:szCs w:val="22"/>
                <w:lang w:val="en-GB" w:eastAsia="de-DE"/>
              </w:rPr>
              <w:t>Stationary</w:t>
            </w:r>
          </w:p>
        </w:tc>
        <w:tc>
          <w:tcPr>
            <w:tcW w:w="1083" w:type="dxa"/>
            <w:vAlign w:val="bottom"/>
          </w:tcPr>
          <w:p w14:paraId="01AD15CE" w14:textId="68C0E9F3" w:rsidR="00F96771" w:rsidRPr="00C732ED"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rPr>
                <w:rFonts w:cs="Calibri"/>
                <w:color w:val="000000"/>
                <w:szCs w:val="22"/>
              </w:rPr>
            </w:pPr>
            <w:r w:rsidRPr="00C732ED">
              <w:rPr>
                <w:rFonts w:cs="Calibri"/>
                <w:color w:val="000000"/>
                <w:szCs w:val="22"/>
              </w:rPr>
              <w:t>16 715</w:t>
            </w:r>
          </w:p>
        </w:tc>
        <w:tc>
          <w:tcPr>
            <w:tcW w:w="1083" w:type="dxa"/>
            <w:vAlign w:val="bottom"/>
          </w:tcPr>
          <w:p w14:paraId="3A4D2A53" w14:textId="3621DD77" w:rsidR="00F96771" w:rsidRPr="00C732ED"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rPr>
                <w:rFonts w:cs="Calibri"/>
                <w:color w:val="000000"/>
                <w:szCs w:val="22"/>
              </w:rPr>
            </w:pPr>
            <w:r w:rsidRPr="00C732ED">
              <w:rPr>
                <w:rFonts w:cs="Calibri"/>
                <w:color w:val="000000"/>
                <w:szCs w:val="22"/>
              </w:rPr>
              <w:t>16 774</w:t>
            </w:r>
          </w:p>
        </w:tc>
        <w:tc>
          <w:tcPr>
            <w:tcW w:w="1083" w:type="dxa"/>
            <w:vAlign w:val="bottom"/>
          </w:tcPr>
          <w:p w14:paraId="2BAFAF2D" w14:textId="7497F332" w:rsidR="00F96771" w:rsidRPr="00C732ED"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rPr>
                <w:rFonts w:cs="Calibri"/>
                <w:color w:val="000000"/>
                <w:szCs w:val="22"/>
              </w:rPr>
            </w:pPr>
            <w:r>
              <w:rPr>
                <w:rFonts w:cs="Calibri"/>
                <w:color w:val="000000"/>
                <w:szCs w:val="22"/>
              </w:rPr>
              <w:t>16 763</w:t>
            </w:r>
          </w:p>
        </w:tc>
        <w:tc>
          <w:tcPr>
            <w:tcW w:w="1083" w:type="dxa"/>
            <w:vAlign w:val="bottom"/>
          </w:tcPr>
          <w:p w14:paraId="7B69DECA" w14:textId="55FDFF75" w:rsidR="00F96771"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rPr>
                <w:rFonts w:cs="Calibri"/>
                <w:color w:val="000000"/>
                <w:szCs w:val="22"/>
              </w:rPr>
            </w:pPr>
            <w:r>
              <w:rPr>
                <w:rFonts w:cs="Calibri"/>
                <w:color w:val="000000"/>
                <w:szCs w:val="22"/>
              </w:rPr>
              <w:t>16 773</w:t>
            </w:r>
          </w:p>
        </w:tc>
      </w:tr>
      <w:tr w:rsidR="00F96771" w:rsidRPr="00C732ED" w14:paraId="729738AA" w14:textId="2794D4CF" w:rsidTr="00597EE5">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075" w:type="dxa"/>
            <w:noWrap/>
            <w:hideMark/>
          </w:tcPr>
          <w:p w14:paraId="01D5145F" w14:textId="7CF876CE" w:rsidR="00F96771" w:rsidRPr="00C732ED" w:rsidRDefault="00F96771" w:rsidP="00F96771">
            <w:pPr>
              <w:keepNext/>
              <w:keepLines/>
              <w:ind w:left="720"/>
              <w:jc w:val="left"/>
              <w:rPr>
                <w:rFonts w:eastAsia="Times New Roman" w:cs="Calibri"/>
                <w:b w:val="0"/>
                <w:bCs w:val="0"/>
                <w:color w:val="000000"/>
                <w:szCs w:val="22"/>
                <w:lang w:val="en-GB" w:eastAsia="de-DE"/>
              </w:rPr>
            </w:pPr>
            <w:r w:rsidRPr="00C732ED">
              <w:rPr>
                <w:rFonts w:eastAsia="Times New Roman" w:cs="Calibri"/>
                <w:b w:val="0"/>
                <w:bCs w:val="0"/>
                <w:color w:val="000000"/>
                <w:szCs w:val="22"/>
                <w:lang w:val="en-GB" w:eastAsia="de-DE"/>
              </w:rPr>
              <w:t>Aircraft operators</w:t>
            </w:r>
          </w:p>
        </w:tc>
        <w:tc>
          <w:tcPr>
            <w:tcW w:w="1083" w:type="dxa"/>
            <w:vAlign w:val="bottom"/>
          </w:tcPr>
          <w:p w14:paraId="35CBA670" w14:textId="4BDC04B1" w:rsidR="00F96771" w:rsidRPr="00C732ED" w:rsidRDefault="00F96771" w:rsidP="00F96771">
            <w:pPr>
              <w:keepNext/>
              <w:keepLines/>
              <w:jc w:val="right"/>
              <w:cnfStyle w:val="000000100000" w:firstRow="0" w:lastRow="0" w:firstColumn="0" w:lastColumn="0" w:oddVBand="0" w:evenVBand="0" w:oddHBand="1" w:evenHBand="0" w:firstRowFirstColumn="0" w:firstRowLastColumn="0" w:lastRowFirstColumn="0" w:lastRowLastColumn="0"/>
              <w:rPr>
                <w:rFonts w:cs="Calibri"/>
                <w:color w:val="000000"/>
                <w:szCs w:val="22"/>
              </w:rPr>
            </w:pPr>
            <w:r w:rsidRPr="00C732ED">
              <w:rPr>
                <w:rFonts w:cs="Calibri"/>
                <w:color w:val="000000"/>
                <w:szCs w:val="22"/>
              </w:rPr>
              <w:t>1 704</w:t>
            </w:r>
          </w:p>
        </w:tc>
        <w:tc>
          <w:tcPr>
            <w:tcW w:w="1083" w:type="dxa"/>
            <w:vAlign w:val="bottom"/>
          </w:tcPr>
          <w:p w14:paraId="48F89F22" w14:textId="4C39F512" w:rsidR="00F96771" w:rsidRPr="00C732ED" w:rsidRDefault="00F96771" w:rsidP="00F96771">
            <w:pPr>
              <w:keepNext/>
              <w:keepLines/>
              <w:jc w:val="right"/>
              <w:cnfStyle w:val="000000100000" w:firstRow="0" w:lastRow="0" w:firstColumn="0" w:lastColumn="0" w:oddVBand="0" w:evenVBand="0" w:oddHBand="1" w:evenHBand="0" w:firstRowFirstColumn="0" w:firstRowLastColumn="0" w:lastRowFirstColumn="0" w:lastRowLastColumn="0"/>
            </w:pPr>
            <w:r w:rsidRPr="00C732ED">
              <w:rPr>
                <w:rFonts w:cs="Calibri"/>
                <w:color w:val="000000"/>
                <w:szCs w:val="22"/>
              </w:rPr>
              <w:t>1 712</w:t>
            </w:r>
          </w:p>
        </w:tc>
        <w:tc>
          <w:tcPr>
            <w:tcW w:w="1083" w:type="dxa"/>
            <w:vAlign w:val="bottom"/>
          </w:tcPr>
          <w:p w14:paraId="6B1C6B29" w14:textId="0459BD47" w:rsidR="00F96771" w:rsidRPr="00C732ED" w:rsidRDefault="00F96771" w:rsidP="00F96771">
            <w:pPr>
              <w:keepNext/>
              <w:keepLines/>
              <w:jc w:val="right"/>
              <w:cnfStyle w:val="000000100000" w:firstRow="0" w:lastRow="0" w:firstColumn="0" w:lastColumn="0" w:oddVBand="0" w:evenVBand="0" w:oddHBand="1" w:evenHBand="0" w:firstRowFirstColumn="0" w:firstRowLastColumn="0" w:lastRowFirstColumn="0" w:lastRowLastColumn="0"/>
              <w:rPr>
                <w:rFonts w:cs="Calibri"/>
                <w:color w:val="000000"/>
                <w:szCs w:val="22"/>
              </w:rPr>
            </w:pPr>
            <w:r>
              <w:rPr>
                <w:rFonts w:cs="Calibri"/>
                <w:color w:val="000000"/>
                <w:szCs w:val="22"/>
              </w:rPr>
              <w:t>1 716</w:t>
            </w:r>
          </w:p>
        </w:tc>
        <w:tc>
          <w:tcPr>
            <w:tcW w:w="1083" w:type="dxa"/>
            <w:vAlign w:val="bottom"/>
          </w:tcPr>
          <w:p w14:paraId="13B4D28F" w14:textId="0C3E2172" w:rsidR="00F96771" w:rsidRDefault="00F96771" w:rsidP="00F96771">
            <w:pPr>
              <w:keepNext/>
              <w:keepLines/>
              <w:jc w:val="right"/>
              <w:cnfStyle w:val="000000100000" w:firstRow="0" w:lastRow="0" w:firstColumn="0" w:lastColumn="0" w:oddVBand="0" w:evenVBand="0" w:oddHBand="1" w:evenHBand="0" w:firstRowFirstColumn="0" w:firstRowLastColumn="0" w:lastRowFirstColumn="0" w:lastRowLastColumn="0"/>
              <w:rPr>
                <w:rFonts w:cs="Calibri"/>
                <w:color w:val="000000"/>
                <w:szCs w:val="22"/>
              </w:rPr>
            </w:pPr>
            <w:r>
              <w:rPr>
                <w:rFonts w:cs="Calibri"/>
                <w:color w:val="000000"/>
                <w:szCs w:val="22"/>
              </w:rPr>
              <w:t>1 727</w:t>
            </w:r>
          </w:p>
        </w:tc>
      </w:tr>
      <w:tr w:rsidR="00F96771" w:rsidRPr="00C732ED" w14:paraId="2EBD419F" w14:textId="1AFE64C2" w:rsidTr="00597EE5">
        <w:trPr>
          <w:trHeight w:val="308"/>
        </w:trPr>
        <w:tc>
          <w:tcPr>
            <w:cnfStyle w:val="001000000000" w:firstRow="0" w:lastRow="0" w:firstColumn="1" w:lastColumn="0" w:oddVBand="0" w:evenVBand="0" w:oddHBand="0" w:evenHBand="0" w:firstRowFirstColumn="0" w:firstRowLastColumn="0" w:lastRowFirstColumn="0" w:lastRowLastColumn="0"/>
            <w:tcW w:w="4075" w:type="dxa"/>
            <w:noWrap/>
          </w:tcPr>
          <w:p w14:paraId="4CE10012" w14:textId="703EB054" w:rsidR="00F96771" w:rsidRPr="00C732ED" w:rsidRDefault="00F96771" w:rsidP="00F96771">
            <w:pPr>
              <w:keepNext/>
              <w:keepLines/>
              <w:ind w:left="720"/>
              <w:jc w:val="left"/>
              <w:rPr>
                <w:rFonts w:eastAsia="Times New Roman" w:cs="Calibri"/>
                <w:b w:val="0"/>
                <w:bCs w:val="0"/>
                <w:color w:val="000000"/>
                <w:szCs w:val="22"/>
                <w:lang w:val="en-GB" w:eastAsia="de-DE"/>
              </w:rPr>
            </w:pPr>
            <w:r w:rsidRPr="00C732ED">
              <w:rPr>
                <w:rFonts w:eastAsia="Times New Roman" w:cs="Calibri"/>
                <w:b w:val="0"/>
                <w:bCs w:val="0"/>
                <w:color w:val="000000"/>
                <w:szCs w:val="22"/>
                <w:lang w:val="en-GB" w:eastAsia="de-DE"/>
              </w:rPr>
              <w:t>Maritime operators</w:t>
            </w:r>
          </w:p>
        </w:tc>
        <w:tc>
          <w:tcPr>
            <w:tcW w:w="1083" w:type="dxa"/>
            <w:vAlign w:val="bottom"/>
          </w:tcPr>
          <w:p w14:paraId="4A3C2A09" w14:textId="52ACC5FA" w:rsidR="00F96771" w:rsidRPr="00C732ED"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rPr>
                <w:rFonts w:cs="Calibri"/>
                <w:color w:val="000000"/>
                <w:szCs w:val="22"/>
              </w:rPr>
            </w:pPr>
            <w:r w:rsidRPr="00C732ED">
              <w:rPr>
                <w:rFonts w:cs="Calibri"/>
                <w:color w:val="000000"/>
                <w:szCs w:val="22"/>
              </w:rPr>
              <w:t>3 993</w:t>
            </w:r>
          </w:p>
        </w:tc>
        <w:tc>
          <w:tcPr>
            <w:tcW w:w="1083" w:type="dxa"/>
            <w:vAlign w:val="bottom"/>
          </w:tcPr>
          <w:p w14:paraId="16E5CA67" w14:textId="667BA162" w:rsidR="00F96771" w:rsidRPr="00C732ED"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pPr>
            <w:r w:rsidRPr="00C732ED">
              <w:rPr>
                <w:rFonts w:cs="Calibri"/>
                <w:color w:val="000000"/>
                <w:szCs w:val="22"/>
              </w:rPr>
              <w:t>4 141</w:t>
            </w:r>
          </w:p>
        </w:tc>
        <w:tc>
          <w:tcPr>
            <w:tcW w:w="1083" w:type="dxa"/>
            <w:vAlign w:val="bottom"/>
          </w:tcPr>
          <w:p w14:paraId="2EFDA56C" w14:textId="01BF06DE" w:rsidR="00F96771" w:rsidRPr="00C732ED"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rPr>
                <w:rFonts w:cs="Calibri"/>
                <w:color w:val="000000"/>
                <w:szCs w:val="22"/>
              </w:rPr>
            </w:pPr>
            <w:r>
              <w:rPr>
                <w:rFonts w:cs="Calibri"/>
                <w:color w:val="000000"/>
                <w:szCs w:val="22"/>
              </w:rPr>
              <w:t>4 267</w:t>
            </w:r>
          </w:p>
        </w:tc>
        <w:tc>
          <w:tcPr>
            <w:tcW w:w="1083" w:type="dxa"/>
            <w:vAlign w:val="bottom"/>
          </w:tcPr>
          <w:p w14:paraId="2C6C31C8" w14:textId="4695C225" w:rsidR="00F96771"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rPr>
                <w:rFonts w:cs="Calibri"/>
                <w:color w:val="000000"/>
                <w:szCs w:val="22"/>
              </w:rPr>
            </w:pPr>
            <w:r>
              <w:rPr>
                <w:rFonts w:cs="Calibri"/>
                <w:color w:val="000000"/>
                <w:szCs w:val="22"/>
              </w:rPr>
              <w:t>4 368</w:t>
            </w:r>
          </w:p>
        </w:tc>
      </w:tr>
      <w:tr w:rsidR="00F96771" w:rsidRPr="00C732ED" w14:paraId="484E3411" w14:textId="4DBE8E30" w:rsidTr="00B510F6">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075" w:type="dxa"/>
            <w:noWrap/>
            <w:hideMark/>
          </w:tcPr>
          <w:p w14:paraId="5805147B" w14:textId="4C333B58" w:rsidR="00F96771" w:rsidRPr="00C732ED" w:rsidRDefault="00F96771" w:rsidP="00F96771">
            <w:pPr>
              <w:keepNext/>
              <w:keepLines/>
              <w:jc w:val="left"/>
              <w:rPr>
                <w:rFonts w:eastAsia="Times New Roman" w:cs="Calibri"/>
                <w:color w:val="000000"/>
                <w:szCs w:val="22"/>
                <w:lang w:val="en-GB" w:eastAsia="de-DE"/>
              </w:rPr>
            </w:pPr>
            <w:r w:rsidRPr="00C732ED">
              <w:rPr>
                <w:rFonts w:eastAsia="Times New Roman" w:cs="Calibri"/>
                <w:color w:val="000000"/>
                <w:szCs w:val="22"/>
                <w:lang w:val="en-GB" w:eastAsia="de-DE"/>
              </w:rPr>
              <w:t>Verified Emissions (2025) [Mt]</w:t>
            </w:r>
          </w:p>
        </w:tc>
        <w:tc>
          <w:tcPr>
            <w:tcW w:w="1083" w:type="dxa"/>
            <w:vAlign w:val="bottom"/>
          </w:tcPr>
          <w:p w14:paraId="1558215B" w14:textId="2585F1A7" w:rsidR="00F96771" w:rsidRPr="00C732ED" w:rsidRDefault="00F96771" w:rsidP="00F96771">
            <w:pPr>
              <w:keepNext/>
              <w:keepLines/>
              <w:jc w:val="right"/>
              <w:cnfStyle w:val="000000100000" w:firstRow="0" w:lastRow="0" w:firstColumn="0" w:lastColumn="0" w:oddVBand="0" w:evenVBand="0" w:oddHBand="1" w:evenHBand="0" w:firstRowFirstColumn="0" w:firstRowLastColumn="0" w:lastRowFirstColumn="0" w:lastRowLastColumn="0"/>
              <w:rPr>
                <w:rFonts w:cs="Calibri"/>
                <w:color w:val="000000"/>
                <w:szCs w:val="22"/>
              </w:rPr>
            </w:pPr>
            <w:r w:rsidRPr="00C732ED">
              <w:rPr>
                <w:rFonts w:cs="Calibri"/>
                <w:color w:val="000000"/>
                <w:szCs w:val="22"/>
              </w:rPr>
              <w:t>1 077</w:t>
            </w:r>
          </w:p>
        </w:tc>
        <w:tc>
          <w:tcPr>
            <w:tcW w:w="1083" w:type="dxa"/>
            <w:vAlign w:val="bottom"/>
          </w:tcPr>
          <w:p w14:paraId="7A00BFD7" w14:textId="2FEB1162" w:rsidR="00F96771" w:rsidRPr="00C732ED" w:rsidRDefault="00F96771" w:rsidP="00F96771">
            <w:pPr>
              <w:keepNext/>
              <w:keepLines/>
              <w:jc w:val="right"/>
              <w:cnfStyle w:val="000000100000" w:firstRow="0" w:lastRow="0" w:firstColumn="0" w:lastColumn="0" w:oddVBand="0" w:evenVBand="0" w:oddHBand="1" w:evenHBand="0" w:firstRowFirstColumn="0" w:firstRowLastColumn="0" w:lastRowFirstColumn="0" w:lastRowLastColumn="0"/>
            </w:pPr>
            <w:r w:rsidRPr="00C732ED">
              <w:rPr>
                <w:rFonts w:cs="Calibri"/>
                <w:color w:val="000000"/>
                <w:szCs w:val="22"/>
              </w:rPr>
              <w:t>1 148</w:t>
            </w:r>
          </w:p>
        </w:tc>
        <w:tc>
          <w:tcPr>
            <w:tcW w:w="1083" w:type="dxa"/>
            <w:vAlign w:val="bottom"/>
          </w:tcPr>
          <w:p w14:paraId="028B4EE3" w14:textId="038C3767" w:rsidR="00F96771" w:rsidRPr="00C732ED" w:rsidRDefault="00F96771" w:rsidP="00F96771">
            <w:pPr>
              <w:keepNext/>
              <w:keepLines/>
              <w:jc w:val="right"/>
              <w:cnfStyle w:val="000000100000" w:firstRow="0" w:lastRow="0" w:firstColumn="0" w:lastColumn="0" w:oddVBand="0" w:evenVBand="0" w:oddHBand="1" w:evenHBand="0" w:firstRowFirstColumn="0" w:firstRowLastColumn="0" w:lastRowFirstColumn="0" w:lastRowLastColumn="0"/>
              <w:rPr>
                <w:rFonts w:cs="Calibri"/>
                <w:color w:val="000000"/>
                <w:szCs w:val="22"/>
              </w:rPr>
            </w:pPr>
            <w:r>
              <w:rPr>
                <w:rFonts w:cs="Calibri"/>
                <w:color w:val="000000"/>
                <w:szCs w:val="22"/>
              </w:rPr>
              <w:t>1154</w:t>
            </w:r>
          </w:p>
        </w:tc>
        <w:tc>
          <w:tcPr>
            <w:tcW w:w="1083" w:type="dxa"/>
            <w:vAlign w:val="bottom"/>
          </w:tcPr>
          <w:p w14:paraId="22619AAF" w14:textId="7A45D3F7" w:rsidR="00F96771" w:rsidRDefault="00F96771" w:rsidP="00F96771">
            <w:pPr>
              <w:keepNext/>
              <w:keepLines/>
              <w:jc w:val="right"/>
              <w:cnfStyle w:val="000000100000" w:firstRow="0" w:lastRow="0" w:firstColumn="0" w:lastColumn="0" w:oddVBand="0" w:evenVBand="0" w:oddHBand="1" w:evenHBand="0" w:firstRowFirstColumn="0" w:firstRowLastColumn="0" w:lastRowFirstColumn="0" w:lastRowLastColumn="0"/>
              <w:rPr>
                <w:rFonts w:cs="Calibri"/>
                <w:color w:val="000000"/>
                <w:szCs w:val="22"/>
              </w:rPr>
            </w:pPr>
            <w:r>
              <w:rPr>
                <w:rFonts w:cs="Calibri"/>
                <w:color w:val="000000"/>
                <w:szCs w:val="22"/>
              </w:rPr>
              <w:t>1 162</w:t>
            </w:r>
          </w:p>
        </w:tc>
      </w:tr>
      <w:tr w:rsidR="00F96771" w:rsidRPr="00C732ED" w14:paraId="73B039BB" w14:textId="1577FDD9" w:rsidTr="00B510F6">
        <w:trPr>
          <w:trHeight w:val="308"/>
        </w:trPr>
        <w:tc>
          <w:tcPr>
            <w:cnfStyle w:val="001000000000" w:firstRow="0" w:lastRow="0" w:firstColumn="1" w:lastColumn="0" w:oddVBand="0" w:evenVBand="0" w:oddHBand="0" w:evenHBand="0" w:firstRowFirstColumn="0" w:firstRowLastColumn="0" w:lastRowFirstColumn="0" w:lastRowLastColumn="0"/>
            <w:tcW w:w="4075" w:type="dxa"/>
            <w:noWrap/>
            <w:hideMark/>
          </w:tcPr>
          <w:p w14:paraId="7B30546D" w14:textId="77777777" w:rsidR="00F96771" w:rsidRPr="00C732ED" w:rsidRDefault="00F96771" w:rsidP="00F96771">
            <w:pPr>
              <w:keepNext/>
              <w:keepLines/>
              <w:ind w:left="720"/>
              <w:jc w:val="left"/>
              <w:rPr>
                <w:rFonts w:eastAsia="Times New Roman" w:cs="Calibri"/>
                <w:b w:val="0"/>
                <w:bCs w:val="0"/>
                <w:color w:val="000000"/>
                <w:szCs w:val="22"/>
                <w:lang w:val="en-GB" w:eastAsia="de-DE"/>
              </w:rPr>
            </w:pPr>
            <w:r w:rsidRPr="00C732ED">
              <w:rPr>
                <w:rFonts w:eastAsia="Times New Roman" w:cs="Calibri"/>
                <w:b w:val="0"/>
                <w:bCs w:val="0"/>
                <w:color w:val="000000"/>
                <w:szCs w:val="22"/>
                <w:lang w:val="en-GB" w:eastAsia="de-DE"/>
              </w:rPr>
              <w:t>Stationary [Mt]</w:t>
            </w:r>
          </w:p>
        </w:tc>
        <w:tc>
          <w:tcPr>
            <w:tcW w:w="1083" w:type="dxa"/>
            <w:vAlign w:val="bottom"/>
          </w:tcPr>
          <w:p w14:paraId="4E86E61F" w14:textId="565ED14E" w:rsidR="00F96771" w:rsidRPr="00C732ED"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rPr>
                <w:rFonts w:cs="Calibri"/>
                <w:color w:val="000000"/>
                <w:szCs w:val="22"/>
              </w:rPr>
            </w:pPr>
            <w:r w:rsidRPr="00C732ED">
              <w:rPr>
                <w:rFonts w:cs="Calibri"/>
                <w:color w:val="000000"/>
                <w:szCs w:val="22"/>
              </w:rPr>
              <w:t>963</w:t>
            </w:r>
          </w:p>
        </w:tc>
        <w:tc>
          <w:tcPr>
            <w:tcW w:w="1083" w:type="dxa"/>
            <w:vAlign w:val="bottom"/>
          </w:tcPr>
          <w:p w14:paraId="08AB803E" w14:textId="68069BD7" w:rsidR="00F96771" w:rsidRPr="00C732ED"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pPr>
            <w:r w:rsidRPr="00C732ED">
              <w:rPr>
                <w:rFonts w:cs="Calibri"/>
                <w:color w:val="000000"/>
                <w:szCs w:val="22"/>
              </w:rPr>
              <w:t>1 009</w:t>
            </w:r>
          </w:p>
        </w:tc>
        <w:tc>
          <w:tcPr>
            <w:tcW w:w="1083" w:type="dxa"/>
            <w:vAlign w:val="bottom"/>
          </w:tcPr>
          <w:p w14:paraId="72FF1718" w14:textId="35361667" w:rsidR="00F96771" w:rsidRPr="00C732ED"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rPr>
                <w:rFonts w:cs="Calibri"/>
                <w:color w:val="000000"/>
                <w:szCs w:val="22"/>
              </w:rPr>
            </w:pPr>
            <w:r>
              <w:rPr>
                <w:rFonts w:cs="Calibri"/>
                <w:color w:val="000000"/>
                <w:szCs w:val="22"/>
              </w:rPr>
              <w:t>1011</w:t>
            </w:r>
          </w:p>
        </w:tc>
        <w:tc>
          <w:tcPr>
            <w:tcW w:w="1083" w:type="dxa"/>
            <w:vAlign w:val="bottom"/>
          </w:tcPr>
          <w:p w14:paraId="3752323E" w14:textId="63E1925B" w:rsidR="00F96771"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rPr>
                <w:rFonts w:cs="Calibri"/>
                <w:color w:val="000000"/>
                <w:szCs w:val="22"/>
              </w:rPr>
            </w:pPr>
            <w:r>
              <w:rPr>
                <w:rFonts w:cs="Calibri"/>
                <w:color w:val="000000"/>
                <w:szCs w:val="22"/>
              </w:rPr>
              <w:t>1 013</w:t>
            </w:r>
          </w:p>
        </w:tc>
      </w:tr>
      <w:tr w:rsidR="00F96771" w:rsidRPr="00C732ED" w14:paraId="79ED0CD7" w14:textId="675E4824" w:rsidTr="00B510F6">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075" w:type="dxa"/>
            <w:noWrap/>
            <w:hideMark/>
          </w:tcPr>
          <w:p w14:paraId="4AA3B225" w14:textId="03401DF6" w:rsidR="00F96771" w:rsidRPr="00C732ED" w:rsidRDefault="00F96771" w:rsidP="00F96771">
            <w:pPr>
              <w:keepNext/>
              <w:keepLines/>
              <w:ind w:left="720"/>
              <w:jc w:val="left"/>
              <w:rPr>
                <w:rFonts w:eastAsia="Times New Roman" w:cs="Calibri"/>
                <w:b w:val="0"/>
                <w:bCs w:val="0"/>
                <w:color w:val="000000"/>
                <w:szCs w:val="22"/>
                <w:lang w:val="en-GB" w:eastAsia="de-DE"/>
              </w:rPr>
            </w:pPr>
            <w:r w:rsidRPr="00C732ED">
              <w:rPr>
                <w:rFonts w:eastAsia="Times New Roman" w:cs="Calibri"/>
                <w:b w:val="0"/>
                <w:bCs w:val="0"/>
                <w:color w:val="000000"/>
                <w:szCs w:val="22"/>
                <w:lang w:val="en-GB" w:eastAsia="de-DE"/>
              </w:rPr>
              <w:t>Aircraft operators [Mt]</w:t>
            </w:r>
          </w:p>
        </w:tc>
        <w:tc>
          <w:tcPr>
            <w:tcW w:w="1083" w:type="dxa"/>
            <w:vAlign w:val="bottom"/>
          </w:tcPr>
          <w:p w14:paraId="6617CC6C" w14:textId="0E90863D" w:rsidR="00F96771" w:rsidRPr="00C732ED" w:rsidRDefault="00F96771" w:rsidP="00F96771">
            <w:pPr>
              <w:keepNext/>
              <w:keepLines/>
              <w:jc w:val="right"/>
              <w:cnfStyle w:val="000000100000" w:firstRow="0" w:lastRow="0" w:firstColumn="0" w:lastColumn="0" w:oddVBand="0" w:evenVBand="0" w:oddHBand="1" w:evenHBand="0" w:firstRowFirstColumn="0" w:firstRowLastColumn="0" w:lastRowFirstColumn="0" w:lastRowLastColumn="0"/>
              <w:rPr>
                <w:rFonts w:cs="Calibri"/>
                <w:color w:val="000000"/>
                <w:szCs w:val="22"/>
              </w:rPr>
            </w:pPr>
            <w:r w:rsidRPr="00C732ED">
              <w:rPr>
                <w:rFonts w:cs="Calibri"/>
                <w:color w:val="000000"/>
                <w:szCs w:val="22"/>
              </w:rPr>
              <w:t>57</w:t>
            </w:r>
          </w:p>
        </w:tc>
        <w:tc>
          <w:tcPr>
            <w:tcW w:w="1083" w:type="dxa"/>
            <w:vAlign w:val="bottom"/>
          </w:tcPr>
          <w:p w14:paraId="24A0183F" w14:textId="69344A7A" w:rsidR="00F96771" w:rsidRPr="00C732ED" w:rsidRDefault="00F96771" w:rsidP="00F96771">
            <w:pPr>
              <w:keepNext/>
              <w:keepLines/>
              <w:jc w:val="right"/>
              <w:cnfStyle w:val="000000100000" w:firstRow="0" w:lastRow="0" w:firstColumn="0" w:lastColumn="0" w:oddVBand="0" w:evenVBand="0" w:oddHBand="1" w:evenHBand="0" w:firstRowFirstColumn="0" w:firstRowLastColumn="0" w:lastRowFirstColumn="0" w:lastRowLastColumn="0"/>
            </w:pPr>
            <w:r w:rsidRPr="00C732ED">
              <w:rPr>
                <w:rFonts w:cs="Calibri"/>
                <w:color w:val="000000"/>
                <w:szCs w:val="22"/>
              </w:rPr>
              <w:t>58</w:t>
            </w:r>
          </w:p>
        </w:tc>
        <w:tc>
          <w:tcPr>
            <w:tcW w:w="1083" w:type="dxa"/>
            <w:vAlign w:val="bottom"/>
          </w:tcPr>
          <w:p w14:paraId="2DB53A5D" w14:textId="770638CB" w:rsidR="00F96771" w:rsidRPr="00C732ED" w:rsidRDefault="00F96771" w:rsidP="00F96771">
            <w:pPr>
              <w:keepNext/>
              <w:keepLines/>
              <w:jc w:val="right"/>
              <w:cnfStyle w:val="000000100000" w:firstRow="0" w:lastRow="0" w:firstColumn="0" w:lastColumn="0" w:oddVBand="0" w:evenVBand="0" w:oddHBand="1" w:evenHBand="0" w:firstRowFirstColumn="0" w:firstRowLastColumn="0" w:lastRowFirstColumn="0" w:lastRowLastColumn="0"/>
              <w:rPr>
                <w:rFonts w:cs="Calibri"/>
                <w:color w:val="000000"/>
                <w:szCs w:val="22"/>
              </w:rPr>
            </w:pPr>
            <w:r>
              <w:rPr>
                <w:rFonts w:cs="Calibri"/>
                <w:color w:val="000000"/>
                <w:szCs w:val="22"/>
              </w:rPr>
              <w:t>59</w:t>
            </w:r>
          </w:p>
        </w:tc>
        <w:tc>
          <w:tcPr>
            <w:tcW w:w="1083" w:type="dxa"/>
            <w:vAlign w:val="bottom"/>
          </w:tcPr>
          <w:p w14:paraId="27028231" w14:textId="501CF46C" w:rsidR="00F96771" w:rsidRDefault="00F96771" w:rsidP="00F96771">
            <w:pPr>
              <w:keepNext/>
              <w:keepLines/>
              <w:jc w:val="right"/>
              <w:cnfStyle w:val="000000100000" w:firstRow="0" w:lastRow="0" w:firstColumn="0" w:lastColumn="0" w:oddVBand="0" w:evenVBand="0" w:oddHBand="1" w:evenHBand="0" w:firstRowFirstColumn="0" w:firstRowLastColumn="0" w:lastRowFirstColumn="0" w:lastRowLastColumn="0"/>
              <w:rPr>
                <w:rFonts w:cs="Calibri"/>
                <w:color w:val="000000"/>
                <w:szCs w:val="22"/>
              </w:rPr>
            </w:pPr>
            <w:r>
              <w:rPr>
                <w:rFonts w:cs="Calibri"/>
                <w:color w:val="000000"/>
                <w:szCs w:val="22"/>
              </w:rPr>
              <w:t>62</w:t>
            </w:r>
          </w:p>
        </w:tc>
      </w:tr>
      <w:tr w:rsidR="00F96771" w:rsidRPr="00C732ED" w14:paraId="582AD20E" w14:textId="264967F8" w:rsidTr="00B510F6">
        <w:trPr>
          <w:trHeight w:val="308"/>
        </w:trPr>
        <w:tc>
          <w:tcPr>
            <w:cnfStyle w:val="001000000000" w:firstRow="0" w:lastRow="0" w:firstColumn="1" w:lastColumn="0" w:oddVBand="0" w:evenVBand="0" w:oddHBand="0" w:evenHBand="0" w:firstRowFirstColumn="0" w:firstRowLastColumn="0" w:lastRowFirstColumn="0" w:lastRowLastColumn="0"/>
            <w:tcW w:w="4075" w:type="dxa"/>
            <w:noWrap/>
          </w:tcPr>
          <w:p w14:paraId="62F9F793" w14:textId="1AAF519C" w:rsidR="00F96771" w:rsidRPr="00C732ED" w:rsidRDefault="00F96771" w:rsidP="00F96771">
            <w:pPr>
              <w:keepNext/>
              <w:keepLines/>
              <w:ind w:left="720"/>
              <w:jc w:val="left"/>
              <w:rPr>
                <w:rFonts w:eastAsia="Times New Roman" w:cs="Calibri"/>
                <w:color w:val="000000"/>
                <w:szCs w:val="22"/>
                <w:lang w:val="en-GB" w:eastAsia="de-DE"/>
              </w:rPr>
            </w:pPr>
            <w:r w:rsidRPr="00C732ED">
              <w:rPr>
                <w:rFonts w:eastAsia="Times New Roman" w:cs="Calibri"/>
                <w:b w:val="0"/>
                <w:bCs w:val="0"/>
                <w:color w:val="000000"/>
                <w:szCs w:val="22"/>
                <w:lang w:val="en-GB" w:eastAsia="de-DE"/>
              </w:rPr>
              <w:t>Maritime operators [Mt]</w:t>
            </w:r>
          </w:p>
        </w:tc>
        <w:tc>
          <w:tcPr>
            <w:tcW w:w="1083" w:type="dxa"/>
            <w:vAlign w:val="bottom"/>
          </w:tcPr>
          <w:p w14:paraId="34314513" w14:textId="597A9106" w:rsidR="00F96771" w:rsidRPr="00C732ED"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rPr>
                <w:rFonts w:cs="Calibri"/>
                <w:color w:val="000000"/>
                <w:szCs w:val="22"/>
              </w:rPr>
            </w:pPr>
            <w:r w:rsidRPr="00C732ED">
              <w:rPr>
                <w:rFonts w:cs="Calibri"/>
                <w:color w:val="000000"/>
                <w:szCs w:val="22"/>
              </w:rPr>
              <w:t>57</w:t>
            </w:r>
          </w:p>
        </w:tc>
        <w:tc>
          <w:tcPr>
            <w:tcW w:w="1083" w:type="dxa"/>
            <w:vAlign w:val="bottom"/>
          </w:tcPr>
          <w:p w14:paraId="1BFED2E0" w14:textId="0290E2DE" w:rsidR="00F96771" w:rsidRPr="00C732ED"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pPr>
            <w:r w:rsidRPr="00C732ED">
              <w:rPr>
                <w:rFonts w:cs="Calibri"/>
                <w:color w:val="000000"/>
                <w:szCs w:val="22"/>
              </w:rPr>
              <w:t>81</w:t>
            </w:r>
          </w:p>
        </w:tc>
        <w:tc>
          <w:tcPr>
            <w:tcW w:w="1083" w:type="dxa"/>
            <w:vAlign w:val="bottom"/>
          </w:tcPr>
          <w:p w14:paraId="5F546304" w14:textId="44BDB99C" w:rsidR="00F96771" w:rsidRPr="00C732ED"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rPr>
                <w:rFonts w:cs="Calibri"/>
                <w:color w:val="000000"/>
                <w:szCs w:val="22"/>
              </w:rPr>
            </w:pPr>
            <w:r>
              <w:rPr>
                <w:rFonts w:cs="Calibri"/>
                <w:color w:val="000000"/>
                <w:szCs w:val="22"/>
              </w:rPr>
              <w:t>84</w:t>
            </w:r>
          </w:p>
        </w:tc>
        <w:tc>
          <w:tcPr>
            <w:tcW w:w="1083" w:type="dxa"/>
            <w:vAlign w:val="bottom"/>
          </w:tcPr>
          <w:p w14:paraId="69266A96" w14:textId="16F12228" w:rsidR="00F96771"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rPr>
                <w:rFonts w:cs="Calibri"/>
                <w:color w:val="000000"/>
                <w:szCs w:val="22"/>
              </w:rPr>
            </w:pPr>
            <w:r>
              <w:rPr>
                <w:rFonts w:cs="Calibri"/>
                <w:color w:val="000000"/>
                <w:szCs w:val="22"/>
              </w:rPr>
              <w:t>88</w:t>
            </w:r>
          </w:p>
        </w:tc>
      </w:tr>
      <w:tr w:rsidR="00F96771" w:rsidRPr="00C732ED" w14:paraId="69ECBFC0" w14:textId="01D3E000" w:rsidTr="005A798A">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075" w:type="dxa"/>
            <w:noWrap/>
            <w:hideMark/>
          </w:tcPr>
          <w:p w14:paraId="16128746" w14:textId="5356A75C" w:rsidR="00F96771" w:rsidRPr="00C732ED" w:rsidRDefault="00F96771" w:rsidP="00F96771">
            <w:pPr>
              <w:keepNext/>
              <w:keepLines/>
              <w:jc w:val="left"/>
              <w:rPr>
                <w:rFonts w:eastAsia="Times New Roman" w:cs="Calibri"/>
                <w:color w:val="000000"/>
                <w:szCs w:val="22"/>
                <w:lang w:val="en-GB" w:eastAsia="de-DE"/>
              </w:rPr>
            </w:pPr>
            <w:r w:rsidRPr="00C732ED">
              <w:rPr>
                <w:rFonts w:eastAsia="Times New Roman" w:cs="Calibri"/>
                <w:color w:val="000000"/>
                <w:szCs w:val="22"/>
                <w:lang w:val="en-GB" w:eastAsia="de-DE"/>
              </w:rPr>
              <w:t>Allocated (2025) [M]</w:t>
            </w:r>
          </w:p>
        </w:tc>
        <w:tc>
          <w:tcPr>
            <w:tcW w:w="1083" w:type="dxa"/>
            <w:vAlign w:val="bottom"/>
          </w:tcPr>
          <w:p w14:paraId="15DE5041" w14:textId="4E1A7C3B" w:rsidR="00F96771" w:rsidRPr="00C732ED" w:rsidRDefault="00F96771" w:rsidP="00F96771">
            <w:pPr>
              <w:keepNext/>
              <w:keepLines/>
              <w:jc w:val="right"/>
              <w:cnfStyle w:val="000000100000" w:firstRow="0" w:lastRow="0" w:firstColumn="0" w:lastColumn="0" w:oddVBand="0" w:evenVBand="0" w:oddHBand="1" w:evenHBand="0" w:firstRowFirstColumn="0" w:firstRowLastColumn="0" w:lastRowFirstColumn="0" w:lastRowLastColumn="0"/>
              <w:rPr>
                <w:rFonts w:cs="Calibri"/>
                <w:color w:val="000000"/>
                <w:szCs w:val="22"/>
              </w:rPr>
            </w:pPr>
            <w:r w:rsidRPr="00C732ED">
              <w:rPr>
                <w:rFonts w:cs="Calibri"/>
                <w:color w:val="000000"/>
                <w:szCs w:val="22"/>
              </w:rPr>
              <w:t>492</w:t>
            </w:r>
          </w:p>
        </w:tc>
        <w:tc>
          <w:tcPr>
            <w:tcW w:w="1083" w:type="dxa"/>
            <w:vAlign w:val="bottom"/>
          </w:tcPr>
          <w:p w14:paraId="25111D46" w14:textId="634EC965" w:rsidR="00F96771" w:rsidRPr="00C732ED" w:rsidRDefault="00F96771" w:rsidP="00F96771">
            <w:pPr>
              <w:keepNext/>
              <w:keepLines/>
              <w:jc w:val="right"/>
              <w:cnfStyle w:val="000000100000" w:firstRow="0" w:lastRow="0" w:firstColumn="0" w:lastColumn="0" w:oddVBand="0" w:evenVBand="0" w:oddHBand="1" w:evenHBand="0" w:firstRowFirstColumn="0" w:firstRowLastColumn="0" w:lastRowFirstColumn="0" w:lastRowLastColumn="0"/>
            </w:pPr>
            <w:r w:rsidRPr="00C732ED">
              <w:rPr>
                <w:rFonts w:cs="Calibri"/>
                <w:color w:val="000000"/>
                <w:szCs w:val="22"/>
              </w:rPr>
              <w:t>491</w:t>
            </w:r>
          </w:p>
        </w:tc>
        <w:tc>
          <w:tcPr>
            <w:tcW w:w="1083" w:type="dxa"/>
            <w:vAlign w:val="bottom"/>
          </w:tcPr>
          <w:p w14:paraId="73AD16A9" w14:textId="7177BD1F" w:rsidR="00F96771" w:rsidRPr="00C732ED" w:rsidRDefault="00F96771" w:rsidP="00F96771">
            <w:pPr>
              <w:keepNext/>
              <w:keepLines/>
              <w:jc w:val="right"/>
              <w:cnfStyle w:val="000000100000" w:firstRow="0" w:lastRow="0" w:firstColumn="0" w:lastColumn="0" w:oddVBand="0" w:evenVBand="0" w:oddHBand="1" w:evenHBand="0" w:firstRowFirstColumn="0" w:firstRowLastColumn="0" w:lastRowFirstColumn="0" w:lastRowLastColumn="0"/>
              <w:rPr>
                <w:rFonts w:cs="Calibri"/>
                <w:color w:val="000000"/>
                <w:szCs w:val="22"/>
              </w:rPr>
            </w:pPr>
            <w:r>
              <w:rPr>
                <w:rFonts w:cs="Calibri"/>
                <w:color w:val="000000"/>
                <w:szCs w:val="22"/>
              </w:rPr>
              <w:t>492</w:t>
            </w:r>
          </w:p>
        </w:tc>
        <w:tc>
          <w:tcPr>
            <w:tcW w:w="1083" w:type="dxa"/>
            <w:vAlign w:val="bottom"/>
          </w:tcPr>
          <w:p w14:paraId="38451BDE" w14:textId="7ED7A9EB" w:rsidR="00F96771" w:rsidRDefault="00F96771" w:rsidP="00F96771">
            <w:pPr>
              <w:keepNext/>
              <w:keepLines/>
              <w:jc w:val="right"/>
              <w:cnfStyle w:val="000000100000" w:firstRow="0" w:lastRow="0" w:firstColumn="0" w:lastColumn="0" w:oddVBand="0" w:evenVBand="0" w:oddHBand="1" w:evenHBand="0" w:firstRowFirstColumn="0" w:firstRowLastColumn="0" w:lastRowFirstColumn="0" w:lastRowLastColumn="0"/>
              <w:rPr>
                <w:rFonts w:cs="Calibri"/>
                <w:color w:val="000000"/>
                <w:szCs w:val="22"/>
              </w:rPr>
            </w:pPr>
            <w:r>
              <w:rPr>
                <w:rFonts w:cs="Calibri"/>
                <w:color w:val="000000"/>
                <w:szCs w:val="22"/>
              </w:rPr>
              <w:t>494</w:t>
            </w:r>
          </w:p>
        </w:tc>
      </w:tr>
      <w:tr w:rsidR="00F96771" w:rsidRPr="00C732ED" w14:paraId="2A27F06C" w14:textId="4E4AF282" w:rsidTr="005A798A">
        <w:trPr>
          <w:trHeight w:val="308"/>
        </w:trPr>
        <w:tc>
          <w:tcPr>
            <w:cnfStyle w:val="001000000000" w:firstRow="0" w:lastRow="0" w:firstColumn="1" w:lastColumn="0" w:oddVBand="0" w:evenVBand="0" w:oddHBand="0" w:evenHBand="0" w:firstRowFirstColumn="0" w:firstRowLastColumn="0" w:lastRowFirstColumn="0" w:lastRowLastColumn="0"/>
            <w:tcW w:w="4075" w:type="dxa"/>
            <w:noWrap/>
            <w:hideMark/>
          </w:tcPr>
          <w:p w14:paraId="3A851A31" w14:textId="77777777" w:rsidR="00F96771" w:rsidRPr="00C732ED" w:rsidRDefault="00F96771" w:rsidP="00F96771">
            <w:pPr>
              <w:keepNext/>
              <w:keepLines/>
              <w:ind w:left="720"/>
              <w:jc w:val="left"/>
              <w:rPr>
                <w:rFonts w:eastAsia="Times New Roman" w:cs="Calibri"/>
                <w:b w:val="0"/>
                <w:bCs w:val="0"/>
                <w:color w:val="000000"/>
                <w:szCs w:val="22"/>
                <w:lang w:val="en-GB" w:eastAsia="de-DE"/>
              </w:rPr>
            </w:pPr>
            <w:r w:rsidRPr="00C732ED">
              <w:rPr>
                <w:rFonts w:eastAsia="Times New Roman" w:cs="Calibri"/>
                <w:b w:val="0"/>
                <w:bCs w:val="0"/>
                <w:color w:val="000000"/>
                <w:szCs w:val="22"/>
                <w:lang w:val="en-GB" w:eastAsia="de-DE"/>
              </w:rPr>
              <w:t>Stationary [M]</w:t>
            </w:r>
          </w:p>
        </w:tc>
        <w:tc>
          <w:tcPr>
            <w:tcW w:w="1083" w:type="dxa"/>
            <w:vAlign w:val="bottom"/>
          </w:tcPr>
          <w:p w14:paraId="4765B551" w14:textId="691CB03C" w:rsidR="00F96771" w:rsidRPr="00C732ED"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rPr>
                <w:rFonts w:cs="Calibri"/>
                <w:color w:val="000000"/>
                <w:szCs w:val="22"/>
              </w:rPr>
            </w:pPr>
            <w:r w:rsidRPr="00C732ED">
              <w:rPr>
                <w:rFonts w:cs="Calibri"/>
                <w:color w:val="000000"/>
                <w:szCs w:val="22"/>
              </w:rPr>
              <w:t>482</w:t>
            </w:r>
          </w:p>
        </w:tc>
        <w:tc>
          <w:tcPr>
            <w:tcW w:w="1083" w:type="dxa"/>
            <w:vAlign w:val="bottom"/>
          </w:tcPr>
          <w:p w14:paraId="43DCA7B8" w14:textId="37841E1A" w:rsidR="00F96771" w:rsidRPr="00C732ED"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pPr>
            <w:r w:rsidRPr="00C732ED">
              <w:rPr>
                <w:rFonts w:cs="Calibri"/>
                <w:color w:val="000000"/>
                <w:szCs w:val="22"/>
              </w:rPr>
              <w:t>481</w:t>
            </w:r>
          </w:p>
        </w:tc>
        <w:tc>
          <w:tcPr>
            <w:tcW w:w="1083" w:type="dxa"/>
            <w:vAlign w:val="bottom"/>
          </w:tcPr>
          <w:p w14:paraId="2F91803A" w14:textId="199F42EE" w:rsidR="00F96771" w:rsidRPr="00C732ED"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rPr>
                <w:rFonts w:cs="Calibri"/>
                <w:color w:val="000000"/>
                <w:szCs w:val="22"/>
              </w:rPr>
            </w:pPr>
            <w:r>
              <w:rPr>
                <w:rFonts w:cs="Calibri"/>
                <w:color w:val="000000"/>
                <w:szCs w:val="22"/>
              </w:rPr>
              <w:t>481</w:t>
            </w:r>
          </w:p>
        </w:tc>
        <w:tc>
          <w:tcPr>
            <w:tcW w:w="1083" w:type="dxa"/>
            <w:vAlign w:val="bottom"/>
          </w:tcPr>
          <w:p w14:paraId="2C46546C" w14:textId="329E8B0B" w:rsidR="00F96771"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rPr>
                <w:rFonts w:cs="Calibri"/>
                <w:color w:val="000000"/>
                <w:szCs w:val="22"/>
              </w:rPr>
            </w:pPr>
            <w:r>
              <w:rPr>
                <w:rFonts w:cs="Calibri"/>
                <w:color w:val="000000"/>
                <w:szCs w:val="22"/>
              </w:rPr>
              <w:t>483</w:t>
            </w:r>
          </w:p>
        </w:tc>
      </w:tr>
      <w:tr w:rsidR="00F96771" w:rsidRPr="00C732ED" w14:paraId="096FC393" w14:textId="21217BFE" w:rsidTr="005A798A">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075" w:type="dxa"/>
            <w:noWrap/>
            <w:hideMark/>
          </w:tcPr>
          <w:p w14:paraId="593F2E35" w14:textId="31FD2B4B" w:rsidR="00F96771" w:rsidRPr="00C732ED" w:rsidRDefault="00F96771" w:rsidP="00F96771">
            <w:pPr>
              <w:keepNext/>
              <w:keepLines/>
              <w:ind w:left="720"/>
              <w:jc w:val="left"/>
              <w:rPr>
                <w:rFonts w:eastAsia="Times New Roman" w:cs="Calibri"/>
                <w:b w:val="0"/>
                <w:bCs w:val="0"/>
                <w:color w:val="000000"/>
                <w:szCs w:val="22"/>
                <w:lang w:val="en-GB" w:eastAsia="de-DE"/>
              </w:rPr>
            </w:pPr>
            <w:r w:rsidRPr="00C732ED">
              <w:rPr>
                <w:rFonts w:eastAsia="Times New Roman" w:cs="Calibri"/>
                <w:b w:val="0"/>
                <w:bCs w:val="0"/>
                <w:color w:val="000000"/>
                <w:szCs w:val="22"/>
                <w:lang w:val="en-GB" w:eastAsia="de-DE"/>
              </w:rPr>
              <w:t>Aircraft operators [M]</w:t>
            </w:r>
          </w:p>
        </w:tc>
        <w:tc>
          <w:tcPr>
            <w:tcW w:w="1083" w:type="dxa"/>
            <w:vAlign w:val="bottom"/>
          </w:tcPr>
          <w:p w14:paraId="575D9D95" w14:textId="367FDDDC" w:rsidR="00F96771" w:rsidRPr="00C732ED" w:rsidRDefault="00F96771" w:rsidP="00F96771">
            <w:pPr>
              <w:jc w:val="right"/>
              <w:cnfStyle w:val="000000100000" w:firstRow="0" w:lastRow="0" w:firstColumn="0" w:lastColumn="0" w:oddVBand="0" w:evenVBand="0" w:oddHBand="1" w:evenHBand="0" w:firstRowFirstColumn="0" w:firstRowLastColumn="0" w:lastRowFirstColumn="0" w:lastRowLastColumn="0"/>
              <w:rPr>
                <w:rFonts w:cs="Calibri"/>
                <w:color w:val="000000"/>
                <w:szCs w:val="22"/>
              </w:rPr>
            </w:pPr>
            <w:r w:rsidRPr="00C732ED">
              <w:rPr>
                <w:rFonts w:cs="Calibri"/>
                <w:color w:val="000000"/>
                <w:szCs w:val="22"/>
              </w:rPr>
              <w:t>11</w:t>
            </w:r>
          </w:p>
        </w:tc>
        <w:tc>
          <w:tcPr>
            <w:tcW w:w="1083" w:type="dxa"/>
            <w:vAlign w:val="bottom"/>
          </w:tcPr>
          <w:p w14:paraId="4325F233" w14:textId="6FBC0F70" w:rsidR="00F96771" w:rsidRPr="00C732ED" w:rsidRDefault="00F96771" w:rsidP="00F96771">
            <w:pPr>
              <w:jc w:val="right"/>
              <w:cnfStyle w:val="000000100000" w:firstRow="0" w:lastRow="0" w:firstColumn="0" w:lastColumn="0" w:oddVBand="0" w:evenVBand="0" w:oddHBand="1" w:evenHBand="0" w:firstRowFirstColumn="0" w:firstRowLastColumn="0" w:lastRowFirstColumn="0" w:lastRowLastColumn="0"/>
              <w:rPr>
                <w:rFonts w:cs="Calibri"/>
                <w:color w:val="000000"/>
                <w:szCs w:val="22"/>
              </w:rPr>
            </w:pPr>
            <w:r w:rsidRPr="00C732ED">
              <w:rPr>
                <w:rFonts w:cs="Calibri"/>
                <w:color w:val="000000"/>
                <w:szCs w:val="22"/>
              </w:rPr>
              <w:t>11</w:t>
            </w:r>
          </w:p>
        </w:tc>
        <w:tc>
          <w:tcPr>
            <w:tcW w:w="1083" w:type="dxa"/>
            <w:vAlign w:val="bottom"/>
          </w:tcPr>
          <w:p w14:paraId="69397E72" w14:textId="0DD750E6" w:rsidR="00F96771" w:rsidRPr="00C732ED" w:rsidRDefault="00F96771" w:rsidP="00F96771">
            <w:pPr>
              <w:jc w:val="right"/>
              <w:cnfStyle w:val="000000100000" w:firstRow="0" w:lastRow="0" w:firstColumn="0" w:lastColumn="0" w:oddVBand="0" w:evenVBand="0" w:oddHBand="1" w:evenHBand="0" w:firstRowFirstColumn="0" w:firstRowLastColumn="0" w:lastRowFirstColumn="0" w:lastRowLastColumn="0"/>
              <w:rPr>
                <w:rFonts w:cs="Calibri"/>
                <w:color w:val="000000"/>
                <w:szCs w:val="22"/>
              </w:rPr>
            </w:pPr>
            <w:r>
              <w:rPr>
                <w:rFonts w:cs="Calibri"/>
                <w:color w:val="000000"/>
                <w:szCs w:val="22"/>
              </w:rPr>
              <w:t>11</w:t>
            </w:r>
          </w:p>
        </w:tc>
        <w:tc>
          <w:tcPr>
            <w:tcW w:w="1083" w:type="dxa"/>
            <w:vAlign w:val="bottom"/>
          </w:tcPr>
          <w:p w14:paraId="1C9E8110" w14:textId="0748E36A" w:rsidR="00F96771" w:rsidRDefault="00F96771" w:rsidP="00F96771">
            <w:pPr>
              <w:jc w:val="right"/>
              <w:cnfStyle w:val="000000100000" w:firstRow="0" w:lastRow="0" w:firstColumn="0" w:lastColumn="0" w:oddVBand="0" w:evenVBand="0" w:oddHBand="1" w:evenHBand="0" w:firstRowFirstColumn="0" w:firstRowLastColumn="0" w:lastRowFirstColumn="0" w:lastRowLastColumn="0"/>
              <w:rPr>
                <w:rFonts w:cs="Calibri"/>
                <w:color w:val="000000"/>
                <w:szCs w:val="22"/>
              </w:rPr>
            </w:pPr>
            <w:r>
              <w:rPr>
                <w:rFonts w:cs="Calibri"/>
                <w:color w:val="000000"/>
                <w:szCs w:val="22"/>
              </w:rPr>
              <w:t>11</w:t>
            </w:r>
          </w:p>
        </w:tc>
      </w:tr>
      <w:tr w:rsidR="00F96771" w:rsidRPr="00C732ED" w14:paraId="40F1E89D" w14:textId="07CA08B9" w:rsidTr="005A798A">
        <w:trPr>
          <w:trHeight w:val="308"/>
        </w:trPr>
        <w:tc>
          <w:tcPr>
            <w:cnfStyle w:val="001000000000" w:firstRow="0" w:lastRow="0" w:firstColumn="1" w:lastColumn="0" w:oddVBand="0" w:evenVBand="0" w:oddHBand="0" w:evenHBand="0" w:firstRowFirstColumn="0" w:firstRowLastColumn="0" w:lastRowFirstColumn="0" w:lastRowLastColumn="0"/>
            <w:tcW w:w="4075" w:type="dxa"/>
            <w:noWrap/>
          </w:tcPr>
          <w:p w14:paraId="3BBB41ED" w14:textId="70F51FE4" w:rsidR="00F96771" w:rsidRPr="00C732ED" w:rsidRDefault="00F96771" w:rsidP="00F96771">
            <w:pPr>
              <w:keepNext/>
              <w:keepLines/>
              <w:ind w:left="720"/>
              <w:jc w:val="left"/>
              <w:rPr>
                <w:rFonts w:eastAsia="Times New Roman" w:cs="Calibri"/>
                <w:color w:val="000000"/>
                <w:szCs w:val="22"/>
                <w:lang w:val="en-GB" w:eastAsia="de-DE"/>
              </w:rPr>
            </w:pPr>
            <w:r w:rsidRPr="00C732ED">
              <w:rPr>
                <w:rFonts w:eastAsia="Times New Roman" w:cs="Calibri"/>
                <w:b w:val="0"/>
                <w:bCs w:val="0"/>
                <w:color w:val="000000"/>
                <w:szCs w:val="22"/>
                <w:lang w:val="en-GB" w:eastAsia="de-DE"/>
              </w:rPr>
              <w:t>Maritime operators [M]</w:t>
            </w:r>
          </w:p>
        </w:tc>
        <w:tc>
          <w:tcPr>
            <w:tcW w:w="1083" w:type="dxa"/>
            <w:vAlign w:val="bottom"/>
          </w:tcPr>
          <w:p w14:paraId="0B8BB1AE" w14:textId="626F1AAF" w:rsidR="00F96771" w:rsidRPr="00C732ED"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pPr>
            <w:r w:rsidRPr="00C732ED">
              <w:t>-</w:t>
            </w:r>
          </w:p>
        </w:tc>
        <w:tc>
          <w:tcPr>
            <w:tcW w:w="1083" w:type="dxa"/>
            <w:vAlign w:val="bottom"/>
          </w:tcPr>
          <w:p w14:paraId="48A71073" w14:textId="5F756169" w:rsidR="00F96771" w:rsidRPr="00C732ED"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pPr>
            <w:r w:rsidRPr="00C732ED">
              <w:t>-</w:t>
            </w:r>
          </w:p>
        </w:tc>
        <w:tc>
          <w:tcPr>
            <w:tcW w:w="1083" w:type="dxa"/>
          </w:tcPr>
          <w:p w14:paraId="792A09D1" w14:textId="18473005" w:rsidR="00F96771" w:rsidRPr="00C732ED"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pPr>
            <w:r>
              <w:t>-</w:t>
            </w:r>
          </w:p>
        </w:tc>
        <w:tc>
          <w:tcPr>
            <w:tcW w:w="1083" w:type="dxa"/>
            <w:vAlign w:val="bottom"/>
          </w:tcPr>
          <w:p w14:paraId="6CBD66BD" w14:textId="5CF8BB91" w:rsidR="00F96771"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pPr>
            <w:r>
              <w:t>-</w:t>
            </w:r>
          </w:p>
        </w:tc>
      </w:tr>
      <w:tr w:rsidR="00F96771" w:rsidRPr="00C732ED" w14:paraId="3F5BC71D" w14:textId="391B5014" w:rsidTr="0064779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075" w:type="dxa"/>
            <w:noWrap/>
            <w:hideMark/>
          </w:tcPr>
          <w:p w14:paraId="1FAE8FB5" w14:textId="3C4DCDD2" w:rsidR="00F96771" w:rsidRPr="00C732ED" w:rsidRDefault="00F96771" w:rsidP="00F96771">
            <w:pPr>
              <w:keepNext/>
              <w:keepLines/>
              <w:jc w:val="left"/>
              <w:rPr>
                <w:rFonts w:eastAsia="Times New Roman" w:cs="Calibri"/>
                <w:color w:val="000000"/>
                <w:szCs w:val="22"/>
                <w:lang w:val="en-GB" w:eastAsia="de-DE"/>
              </w:rPr>
            </w:pPr>
            <w:r w:rsidRPr="00C732ED">
              <w:rPr>
                <w:rFonts w:eastAsia="Times New Roman" w:cs="Calibri"/>
                <w:color w:val="000000"/>
                <w:szCs w:val="22"/>
                <w:lang w:val="en-GB" w:eastAsia="de-DE"/>
              </w:rPr>
              <w:t>Surrendered Units (2025) [M]</w:t>
            </w:r>
          </w:p>
        </w:tc>
        <w:tc>
          <w:tcPr>
            <w:tcW w:w="1083" w:type="dxa"/>
            <w:vAlign w:val="bottom"/>
          </w:tcPr>
          <w:p w14:paraId="79302D4C" w14:textId="7E091D16" w:rsidR="00F96771" w:rsidRPr="00C732ED" w:rsidRDefault="00F96771" w:rsidP="00F96771">
            <w:pPr>
              <w:keepNext/>
              <w:keepLines/>
              <w:jc w:val="right"/>
              <w:cnfStyle w:val="000000100000" w:firstRow="0" w:lastRow="0" w:firstColumn="0" w:lastColumn="0" w:oddVBand="0" w:evenVBand="0" w:oddHBand="1" w:evenHBand="0" w:firstRowFirstColumn="0" w:firstRowLastColumn="0" w:lastRowFirstColumn="0" w:lastRowLastColumn="0"/>
              <w:rPr>
                <w:rFonts w:cs="Calibri"/>
                <w:color w:val="000000"/>
                <w:szCs w:val="22"/>
              </w:rPr>
            </w:pPr>
            <w:r w:rsidRPr="00C732ED">
              <w:rPr>
                <w:rFonts w:cs="Calibri"/>
                <w:color w:val="000000"/>
                <w:szCs w:val="22"/>
              </w:rPr>
              <w:t>94</w:t>
            </w:r>
          </w:p>
        </w:tc>
        <w:tc>
          <w:tcPr>
            <w:tcW w:w="1083" w:type="dxa"/>
            <w:vAlign w:val="bottom"/>
          </w:tcPr>
          <w:p w14:paraId="3F22E4F3" w14:textId="3AAF78FB" w:rsidR="00F96771" w:rsidRPr="00C732ED" w:rsidRDefault="00F96771" w:rsidP="00F96771">
            <w:pPr>
              <w:keepNext/>
              <w:keepLines/>
              <w:jc w:val="right"/>
              <w:cnfStyle w:val="000000100000" w:firstRow="0" w:lastRow="0" w:firstColumn="0" w:lastColumn="0" w:oddVBand="0" w:evenVBand="0" w:oddHBand="1" w:evenHBand="0" w:firstRowFirstColumn="0" w:firstRowLastColumn="0" w:lastRowFirstColumn="0" w:lastRowLastColumn="0"/>
            </w:pPr>
            <w:r w:rsidRPr="00C732ED">
              <w:rPr>
                <w:rFonts w:cs="Calibri"/>
                <w:color w:val="000000"/>
                <w:szCs w:val="22"/>
              </w:rPr>
              <w:t>322</w:t>
            </w:r>
          </w:p>
        </w:tc>
        <w:tc>
          <w:tcPr>
            <w:tcW w:w="1083" w:type="dxa"/>
            <w:vAlign w:val="bottom"/>
          </w:tcPr>
          <w:p w14:paraId="6DCA3815" w14:textId="485A4684" w:rsidR="00F96771" w:rsidRPr="00C732ED" w:rsidRDefault="00F96771" w:rsidP="00F96771">
            <w:pPr>
              <w:keepNext/>
              <w:keepLines/>
              <w:jc w:val="right"/>
              <w:cnfStyle w:val="000000100000" w:firstRow="0" w:lastRow="0" w:firstColumn="0" w:lastColumn="0" w:oddVBand="0" w:evenVBand="0" w:oddHBand="1" w:evenHBand="0" w:firstRowFirstColumn="0" w:firstRowLastColumn="0" w:lastRowFirstColumn="0" w:lastRowLastColumn="0"/>
              <w:rPr>
                <w:rFonts w:cs="Calibri"/>
                <w:color w:val="000000"/>
                <w:szCs w:val="22"/>
              </w:rPr>
            </w:pPr>
            <w:r>
              <w:rPr>
                <w:rFonts w:cs="Calibri"/>
                <w:color w:val="000000"/>
                <w:szCs w:val="22"/>
              </w:rPr>
              <w:t>494</w:t>
            </w:r>
          </w:p>
        </w:tc>
        <w:tc>
          <w:tcPr>
            <w:tcW w:w="1083" w:type="dxa"/>
            <w:vAlign w:val="bottom"/>
          </w:tcPr>
          <w:p w14:paraId="67DBED00" w14:textId="5FB88EFD" w:rsidR="00F96771" w:rsidRDefault="00F96771" w:rsidP="00F96771">
            <w:pPr>
              <w:keepNext/>
              <w:keepLines/>
              <w:jc w:val="right"/>
              <w:cnfStyle w:val="000000100000" w:firstRow="0" w:lastRow="0" w:firstColumn="0" w:lastColumn="0" w:oddVBand="0" w:evenVBand="0" w:oddHBand="1" w:evenHBand="0" w:firstRowFirstColumn="0" w:firstRowLastColumn="0" w:lastRowFirstColumn="0" w:lastRowLastColumn="0"/>
              <w:rPr>
                <w:rFonts w:cs="Calibri"/>
                <w:color w:val="000000"/>
                <w:szCs w:val="22"/>
              </w:rPr>
            </w:pPr>
            <w:r>
              <w:rPr>
                <w:rFonts w:cs="Calibri"/>
                <w:color w:val="000000"/>
                <w:szCs w:val="22"/>
              </w:rPr>
              <w:t>1 128</w:t>
            </w:r>
          </w:p>
        </w:tc>
      </w:tr>
      <w:tr w:rsidR="00F96771" w:rsidRPr="00C732ED" w14:paraId="4AFFFD18" w14:textId="7B1FFBC1" w:rsidTr="00647798">
        <w:trPr>
          <w:trHeight w:val="308"/>
        </w:trPr>
        <w:tc>
          <w:tcPr>
            <w:cnfStyle w:val="001000000000" w:firstRow="0" w:lastRow="0" w:firstColumn="1" w:lastColumn="0" w:oddVBand="0" w:evenVBand="0" w:oddHBand="0" w:evenHBand="0" w:firstRowFirstColumn="0" w:firstRowLastColumn="0" w:lastRowFirstColumn="0" w:lastRowLastColumn="0"/>
            <w:tcW w:w="4075" w:type="dxa"/>
            <w:noWrap/>
            <w:hideMark/>
          </w:tcPr>
          <w:p w14:paraId="3EF288B0" w14:textId="77777777" w:rsidR="00F96771" w:rsidRPr="00C732ED" w:rsidRDefault="00F96771" w:rsidP="00F96771">
            <w:pPr>
              <w:keepNext/>
              <w:keepLines/>
              <w:ind w:left="720"/>
              <w:jc w:val="left"/>
              <w:rPr>
                <w:rFonts w:eastAsia="Times New Roman" w:cs="Calibri"/>
                <w:b w:val="0"/>
                <w:bCs w:val="0"/>
                <w:color w:val="000000"/>
                <w:szCs w:val="22"/>
                <w:lang w:val="en-GB" w:eastAsia="de-DE"/>
              </w:rPr>
            </w:pPr>
            <w:r w:rsidRPr="00C732ED">
              <w:rPr>
                <w:rFonts w:eastAsia="Times New Roman" w:cs="Calibri"/>
                <w:b w:val="0"/>
                <w:bCs w:val="0"/>
                <w:color w:val="000000"/>
                <w:szCs w:val="22"/>
                <w:lang w:val="en-GB" w:eastAsia="de-DE"/>
              </w:rPr>
              <w:t>Stationary [M]</w:t>
            </w:r>
          </w:p>
        </w:tc>
        <w:tc>
          <w:tcPr>
            <w:tcW w:w="1083" w:type="dxa"/>
            <w:vAlign w:val="bottom"/>
          </w:tcPr>
          <w:p w14:paraId="5DC8FDAB" w14:textId="3EADC935" w:rsidR="00F96771" w:rsidRPr="00C732ED"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rPr>
                <w:rFonts w:cs="Calibri"/>
                <w:color w:val="000000"/>
                <w:szCs w:val="22"/>
              </w:rPr>
            </w:pPr>
            <w:r w:rsidRPr="00C732ED">
              <w:rPr>
                <w:rFonts w:cs="Calibri"/>
                <w:color w:val="000000"/>
                <w:szCs w:val="22"/>
              </w:rPr>
              <w:t>92</w:t>
            </w:r>
          </w:p>
        </w:tc>
        <w:tc>
          <w:tcPr>
            <w:tcW w:w="1083" w:type="dxa"/>
            <w:vAlign w:val="bottom"/>
          </w:tcPr>
          <w:p w14:paraId="3B581920" w14:textId="78C10C9F" w:rsidR="00F96771" w:rsidRPr="00C732ED"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pPr>
            <w:r w:rsidRPr="00C732ED">
              <w:rPr>
                <w:rFonts w:cs="Calibri"/>
                <w:color w:val="000000"/>
                <w:szCs w:val="22"/>
              </w:rPr>
              <w:t>301</w:t>
            </w:r>
          </w:p>
        </w:tc>
        <w:tc>
          <w:tcPr>
            <w:tcW w:w="1083" w:type="dxa"/>
            <w:vAlign w:val="bottom"/>
          </w:tcPr>
          <w:p w14:paraId="1830F98C" w14:textId="4A4FFF9B" w:rsidR="00F96771" w:rsidRPr="00C732ED"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rPr>
                <w:rFonts w:cs="Calibri"/>
                <w:color w:val="000000"/>
                <w:szCs w:val="22"/>
              </w:rPr>
            </w:pPr>
            <w:r>
              <w:rPr>
                <w:rFonts w:cs="Calibri"/>
                <w:color w:val="000000"/>
                <w:szCs w:val="22"/>
              </w:rPr>
              <w:t>444</w:t>
            </w:r>
          </w:p>
        </w:tc>
        <w:tc>
          <w:tcPr>
            <w:tcW w:w="1083" w:type="dxa"/>
            <w:vAlign w:val="bottom"/>
          </w:tcPr>
          <w:p w14:paraId="150A0464" w14:textId="46526942" w:rsidR="00F96771"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rPr>
                <w:rFonts w:cs="Calibri"/>
                <w:color w:val="000000"/>
                <w:szCs w:val="22"/>
              </w:rPr>
            </w:pPr>
            <w:r>
              <w:rPr>
                <w:rFonts w:cs="Calibri"/>
                <w:color w:val="000000"/>
                <w:szCs w:val="22"/>
              </w:rPr>
              <w:t>1 006</w:t>
            </w:r>
          </w:p>
        </w:tc>
      </w:tr>
      <w:tr w:rsidR="00F96771" w:rsidRPr="00C732ED" w14:paraId="2EC415AC" w14:textId="3C572BBF" w:rsidTr="00647798">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075" w:type="dxa"/>
            <w:noWrap/>
            <w:hideMark/>
          </w:tcPr>
          <w:p w14:paraId="599D52CA" w14:textId="2D5EBD87" w:rsidR="00F96771" w:rsidRPr="00C732ED" w:rsidRDefault="00F96771" w:rsidP="00F96771">
            <w:pPr>
              <w:keepNext/>
              <w:keepLines/>
              <w:ind w:left="720"/>
              <w:jc w:val="left"/>
              <w:rPr>
                <w:rFonts w:eastAsia="Times New Roman" w:cs="Calibri"/>
                <w:b w:val="0"/>
                <w:bCs w:val="0"/>
                <w:color w:val="000000"/>
                <w:szCs w:val="22"/>
                <w:lang w:val="en-GB" w:eastAsia="de-DE"/>
              </w:rPr>
            </w:pPr>
            <w:r w:rsidRPr="00C732ED">
              <w:rPr>
                <w:rFonts w:eastAsia="Times New Roman" w:cs="Calibri"/>
                <w:b w:val="0"/>
                <w:bCs w:val="0"/>
                <w:color w:val="000000"/>
                <w:szCs w:val="22"/>
                <w:lang w:val="en-GB" w:eastAsia="de-DE"/>
              </w:rPr>
              <w:t>Aircraft operators [M]</w:t>
            </w:r>
          </w:p>
        </w:tc>
        <w:tc>
          <w:tcPr>
            <w:tcW w:w="1083" w:type="dxa"/>
            <w:vAlign w:val="bottom"/>
          </w:tcPr>
          <w:p w14:paraId="799C07CD" w14:textId="4CEBBF06" w:rsidR="00F96771" w:rsidRPr="00C732ED" w:rsidRDefault="00F96771" w:rsidP="00F96771">
            <w:pPr>
              <w:keepNext/>
              <w:keepLines/>
              <w:jc w:val="right"/>
              <w:cnfStyle w:val="000000100000" w:firstRow="0" w:lastRow="0" w:firstColumn="0" w:lastColumn="0" w:oddVBand="0" w:evenVBand="0" w:oddHBand="1" w:evenHBand="0" w:firstRowFirstColumn="0" w:firstRowLastColumn="0" w:lastRowFirstColumn="0" w:lastRowLastColumn="0"/>
              <w:rPr>
                <w:rFonts w:cs="Calibri"/>
                <w:color w:val="000000"/>
                <w:szCs w:val="22"/>
              </w:rPr>
            </w:pPr>
            <w:r w:rsidRPr="00C732ED">
              <w:rPr>
                <w:rFonts w:cs="Calibri"/>
                <w:color w:val="000000"/>
                <w:szCs w:val="22"/>
              </w:rPr>
              <w:t>1</w:t>
            </w:r>
          </w:p>
        </w:tc>
        <w:tc>
          <w:tcPr>
            <w:tcW w:w="1083" w:type="dxa"/>
            <w:vAlign w:val="bottom"/>
          </w:tcPr>
          <w:p w14:paraId="57250A3B" w14:textId="210E2EFE" w:rsidR="00F96771" w:rsidRPr="00C732ED" w:rsidRDefault="00F96771" w:rsidP="00F96771">
            <w:pPr>
              <w:keepNext/>
              <w:keepLines/>
              <w:jc w:val="right"/>
              <w:cnfStyle w:val="000000100000" w:firstRow="0" w:lastRow="0" w:firstColumn="0" w:lastColumn="0" w:oddVBand="0" w:evenVBand="0" w:oddHBand="1" w:evenHBand="0" w:firstRowFirstColumn="0" w:firstRowLastColumn="0" w:lastRowFirstColumn="0" w:lastRowLastColumn="0"/>
            </w:pPr>
            <w:r w:rsidRPr="00C732ED">
              <w:rPr>
                <w:rFonts w:cs="Calibri"/>
                <w:color w:val="000000"/>
                <w:szCs w:val="22"/>
              </w:rPr>
              <w:t>13</w:t>
            </w:r>
          </w:p>
        </w:tc>
        <w:tc>
          <w:tcPr>
            <w:tcW w:w="1083" w:type="dxa"/>
            <w:vAlign w:val="bottom"/>
          </w:tcPr>
          <w:p w14:paraId="636FA30B" w14:textId="7A0DCC59" w:rsidR="00F96771" w:rsidRPr="00C732ED" w:rsidRDefault="00F96771" w:rsidP="00F96771">
            <w:pPr>
              <w:keepNext/>
              <w:keepLines/>
              <w:jc w:val="right"/>
              <w:cnfStyle w:val="000000100000" w:firstRow="0" w:lastRow="0" w:firstColumn="0" w:lastColumn="0" w:oddVBand="0" w:evenVBand="0" w:oddHBand="1" w:evenHBand="0" w:firstRowFirstColumn="0" w:firstRowLastColumn="0" w:lastRowFirstColumn="0" w:lastRowLastColumn="0"/>
              <w:rPr>
                <w:rFonts w:cs="Calibri"/>
                <w:color w:val="000000"/>
                <w:szCs w:val="22"/>
              </w:rPr>
            </w:pPr>
            <w:r>
              <w:rPr>
                <w:rFonts w:cs="Calibri"/>
                <w:color w:val="000000"/>
                <w:szCs w:val="22"/>
              </w:rPr>
              <w:t>26</w:t>
            </w:r>
          </w:p>
        </w:tc>
        <w:tc>
          <w:tcPr>
            <w:tcW w:w="1083" w:type="dxa"/>
            <w:vAlign w:val="bottom"/>
          </w:tcPr>
          <w:p w14:paraId="773619CC" w14:textId="116DD447" w:rsidR="00F96771" w:rsidRDefault="00F96771" w:rsidP="00F96771">
            <w:pPr>
              <w:keepNext/>
              <w:keepLines/>
              <w:jc w:val="right"/>
              <w:cnfStyle w:val="000000100000" w:firstRow="0" w:lastRow="0" w:firstColumn="0" w:lastColumn="0" w:oddVBand="0" w:evenVBand="0" w:oddHBand="1" w:evenHBand="0" w:firstRowFirstColumn="0" w:firstRowLastColumn="0" w:lastRowFirstColumn="0" w:lastRowLastColumn="0"/>
              <w:rPr>
                <w:rFonts w:cs="Calibri"/>
                <w:color w:val="000000"/>
                <w:szCs w:val="22"/>
              </w:rPr>
            </w:pPr>
            <w:r>
              <w:rPr>
                <w:rFonts w:cs="Calibri"/>
                <w:color w:val="000000"/>
                <w:szCs w:val="22"/>
              </w:rPr>
              <w:t>61</w:t>
            </w:r>
          </w:p>
        </w:tc>
      </w:tr>
      <w:tr w:rsidR="00F96771" w:rsidRPr="00C732ED" w14:paraId="66396374" w14:textId="71889806" w:rsidTr="00647798">
        <w:trPr>
          <w:trHeight w:val="308"/>
        </w:trPr>
        <w:tc>
          <w:tcPr>
            <w:cnfStyle w:val="001000000000" w:firstRow="0" w:lastRow="0" w:firstColumn="1" w:lastColumn="0" w:oddVBand="0" w:evenVBand="0" w:oddHBand="0" w:evenHBand="0" w:firstRowFirstColumn="0" w:firstRowLastColumn="0" w:lastRowFirstColumn="0" w:lastRowLastColumn="0"/>
            <w:tcW w:w="4075" w:type="dxa"/>
            <w:noWrap/>
          </w:tcPr>
          <w:p w14:paraId="0341604B" w14:textId="4EE869F4" w:rsidR="00F96771" w:rsidRPr="00C732ED" w:rsidRDefault="00F96771" w:rsidP="00F96771">
            <w:pPr>
              <w:keepNext/>
              <w:keepLines/>
              <w:ind w:left="720"/>
              <w:jc w:val="left"/>
              <w:rPr>
                <w:rFonts w:eastAsia="Times New Roman" w:cs="Calibri"/>
                <w:color w:val="000000"/>
                <w:szCs w:val="22"/>
                <w:lang w:val="en-GB" w:eastAsia="de-DE"/>
              </w:rPr>
            </w:pPr>
            <w:r w:rsidRPr="00C732ED">
              <w:rPr>
                <w:rFonts w:eastAsia="Times New Roman" w:cs="Calibri"/>
                <w:b w:val="0"/>
                <w:bCs w:val="0"/>
                <w:color w:val="000000"/>
                <w:szCs w:val="22"/>
                <w:lang w:val="en-GB" w:eastAsia="de-DE"/>
              </w:rPr>
              <w:t>Maritime operators [M]</w:t>
            </w:r>
          </w:p>
        </w:tc>
        <w:tc>
          <w:tcPr>
            <w:tcW w:w="1083" w:type="dxa"/>
            <w:vAlign w:val="bottom"/>
          </w:tcPr>
          <w:p w14:paraId="5975F598" w14:textId="0025708A" w:rsidR="00F96771" w:rsidRPr="00C732ED"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rPr>
                <w:rFonts w:cs="Calibri"/>
                <w:color w:val="000000"/>
                <w:szCs w:val="22"/>
              </w:rPr>
            </w:pPr>
            <w:r w:rsidRPr="00C732ED">
              <w:rPr>
                <w:rFonts w:cs="Calibri"/>
                <w:color w:val="000000"/>
                <w:szCs w:val="22"/>
              </w:rPr>
              <w:t>2</w:t>
            </w:r>
          </w:p>
        </w:tc>
        <w:tc>
          <w:tcPr>
            <w:tcW w:w="1083" w:type="dxa"/>
            <w:vAlign w:val="bottom"/>
          </w:tcPr>
          <w:p w14:paraId="66E8DCC0" w14:textId="382D8A3C" w:rsidR="00F96771" w:rsidRPr="00C732ED"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pPr>
            <w:r w:rsidRPr="00C732ED">
              <w:rPr>
                <w:rFonts w:cs="Calibri"/>
                <w:color w:val="000000"/>
                <w:szCs w:val="22"/>
              </w:rPr>
              <w:t>7</w:t>
            </w:r>
          </w:p>
        </w:tc>
        <w:tc>
          <w:tcPr>
            <w:tcW w:w="1083" w:type="dxa"/>
            <w:vAlign w:val="bottom"/>
          </w:tcPr>
          <w:p w14:paraId="3639C883" w14:textId="7E6579E0" w:rsidR="00F96771" w:rsidRPr="00C732ED"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rPr>
                <w:rFonts w:cs="Calibri"/>
                <w:color w:val="000000"/>
                <w:szCs w:val="22"/>
              </w:rPr>
            </w:pPr>
            <w:r>
              <w:rPr>
                <w:rFonts w:cs="Calibri"/>
                <w:color w:val="000000"/>
                <w:szCs w:val="22"/>
              </w:rPr>
              <w:t>23</w:t>
            </w:r>
          </w:p>
        </w:tc>
        <w:tc>
          <w:tcPr>
            <w:tcW w:w="1083" w:type="dxa"/>
            <w:vAlign w:val="bottom"/>
          </w:tcPr>
          <w:p w14:paraId="203D1432" w14:textId="3D756336" w:rsidR="00F96771" w:rsidRDefault="00F96771" w:rsidP="00F96771">
            <w:pPr>
              <w:keepNext/>
              <w:keepLines/>
              <w:jc w:val="right"/>
              <w:cnfStyle w:val="000000000000" w:firstRow="0" w:lastRow="0" w:firstColumn="0" w:lastColumn="0" w:oddVBand="0" w:evenVBand="0" w:oddHBand="0" w:evenHBand="0" w:firstRowFirstColumn="0" w:firstRowLastColumn="0" w:lastRowFirstColumn="0" w:lastRowLastColumn="0"/>
              <w:rPr>
                <w:rFonts w:cs="Calibri"/>
                <w:color w:val="000000"/>
                <w:szCs w:val="22"/>
              </w:rPr>
            </w:pPr>
            <w:r>
              <w:rPr>
                <w:rFonts w:cs="Calibri"/>
                <w:color w:val="000000"/>
                <w:szCs w:val="22"/>
              </w:rPr>
              <w:t>61</w:t>
            </w:r>
          </w:p>
        </w:tc>
      </w:tr>
    </w:tbl>
    <w:bookmarkEnd w:id="11"/>
    <w:p w14:paraId="1CDB0D99" w14:textId="7F148E46" w:rsidR="00686DCF" w:rsidRPr="00C732ED" w:rsidRDefault="00686DCF" w:rsidP="00252D7E">
      <w:pPr>
        <w:pStyle w:val="Source"/>
        <w:keepNext/>
        <w:keepLines/>
        <w:spacing w:before="120" w:after="120"/>
        <w:ind w:left="1134" w:hanging="1134"/>
        <w:rPr>
          <w:rFonts w:asciiTheme="majorHAnsi" w:hAnsiTheme="majorHAnsi"/>
          <w:b/>
          <w:lang w:val="en-GB"/>
        </w:rPr>
      </w:pPr>
      <w:r w:rsidRPr="00C732ED">
        <w:rPr>
          <w:rFonts w:asciiTheme="majorHAnsi" w:hAnsiTheme="majorHAnsi"/>
          <w:b/>
          <w:lang w:val="en-GB"/>
        </w:rPr>
        <w:t>Source</w:t>
      </w:r>
      <w:r w:rsidR="001A1A65" w:rsidRPr="00C732ED">
        <w:rPr>
          <w:rFonts w:asciiTheme="majorHAnsi" w:hAnsiTheme="majorHAnsi"/>
          <w:b/>
          <w:lang w:val="en-GB"/>
        </w:rPr>
        <w:t>s</w:t>
      </w:r>
      <w:r w:rsidRPr="00C732ED">
        <w:rPr>
          <w:rFonts w:asciiTheme="majorHAnsi" w:hAnsiTheme="majorHAnsi"/>
          <w:b/>
          <w:lang w:val="en-GB"/>
        </w:rPr>
        <w:t xml:space="preserve">: </w:t>
      </w:r>
      <w:r w:rsidRPr="00C732ED">
        <w:rPr>
          <w:rFonts w:asciiTheme="majorHAnsi" w:hAnsiTheme="majorHAnsi"/>
          <w:b/>
          <w:lang w:val="en-GB"/>
        </w:rPr>
        <w:tab/>
      </w:r>
      <w:r w:rsidR="00252D7E" w:rsidRPr="00C732ED">
        <w:rPr>
          <w:rFonts w:asciiTheme="majorHAnsi" w:hAnsiTheme="majorHAnsi"/>
          <w:b/>
          <w:lang w:val="en-GB"/>
        </w:rPr>
        <w:t xml:space="preserve">Union Registry extract </w:t>
      </w:r>
      <w:r w:rsidR="00A2710F" w:rsidRPr="00C732ED">
        <w:rPr>
          <w:rFonts w:asciiTheme="majorHAnsi" w:hAnsiTheme="majorHAnsi"/>
          <w:b/>
          <w:lang w:val="en-GB"/>
        </w:rPr>
        <w:t>9</w:t>
      </w:r>
      <w:r w:rsidR="00252D7E" w:rsidRPr="00C732ED">
        <w:rPr>
          <w:rFonts w:asciiTheme="majorHAnsi" w:hAnsiTheme="majorHAnsi"/>
          <w:b/>
          <w:lang w:val="en-GB"/>
        </w:rPr>
        <w:t xml:space="preserve"> </w:t>
      </w:r>
      <w:r w:rsidR="00A2710F" w:rsidRPr="00C732ED">
        <w:rPr>
          <w:rFonts w:asciiTheme="majorHAnsi" w:hAnsiTheme="majorHAnsi"/>
          <w:b/>
          <w:lang w:val="en-GB"/>
        </w:rPr>
        <w:t>April</w:t>
      </w:r>
      <w:r w:rsidR="00252D7E" w:rsidRPr="00C732ED">
        <w:rPr>
          <w:rFonts w:asciiTheme="majorHAnsi" w:hAnsiTheme="majorHAnsi"/>
          <w:b/>
          <w:lang w:val="en-GB"/>
        </w:rPr>
        <w:t xml:space="preserve"> 202</w:t>
      </w:r>
      <w:r w:rsidR="00A2710F" w:rsidRPr="00C732ED">
        <w:rPr>
          <w:rFonts w:asciiTheme="majorHAnsi" w:hAnsiTheme="majorHAnsi"/>
          <w:b/>
          <w:lang w:val="en-GB"/>
        </w:rPr>
        <w:t>6</w:t>
      </w:r>
      <w:r w:rsidR="0015129B" w:rsidRPr="00C732ED">
        <w:rPr>
          <w:rFonts w:asciiTheme="majorHAnsi" w:hAnsiTheme="majorHAnsi"/>
          <w:b/>
          <w:lang w:val="en-GB"/>
        </w:rPr>
        <w:t>, Union Registry extract 1 July 2026</w:t>
      </w:r>
      <w:r w:rsidR="00C732ED" w:rsidRPr="00C732ED">
        <w:rPr>
          <w:rFonts w:asciiTheme="majorHAnsi" w:hAnsiTheme="majorHAnsi"/>
          <w:b/>
          <w:lang w:val="en-GB"/>
        </w:rPr>
        <w:t xml:space="preserve">, Union Registry extract </w:t>
      </w:r>
      <w:r w:rsidR="00EB59FE">
        <w:rPr>
          <w:rFonts w:asciiTheme="majorHAnsi" w:hAnsiTheme="majorHAnsi"/>
          <w:b/>
          <w:lang w:val="en-GB"/>
        </w:rPr>
        <w:t>4</w:t>
      </w:r>
      <w:r w:rsidR="00C732ED" w:rsidRPr="00C732ED">
        <w:rPr>
          <w:rFonts w:asciiTheme="majorHAnsi" w:hAnsiTheme="majorHAnsi"/>
          <w:b/>
          <w:lang w:val="en-GB"/>
        </w:rPr>
        <w:t xml:space="preserve"> September 2026</w:t>
      </w:r>
      <w:r w:rsidR="00F96771">
        <w:rPr>
          <w:rFonts w:asciiTheme="majorHAnsi" w:hAnsiTheme="majorHAnsi"/>
          <w:b/>
          <w:lang w:val="en-GB"/>
        </w:rPr>
        <w:t xml:space="preserve">, </w:t>
      </w:r>
      <w:r w:rsidR="00F96771" w:rsidRPr="00C732ED">
        <w:rPr>
          <w:rFonts w:asciiTheme="majorHAnsi" w:hAnsiTheme="majorHAnsi"/>
          <w:b/>
          <w:lang w:val="en-GB"/>
        </w:rPr>
        <w:t xml:space="preserve">Union Registry extract </w:t>
      </w:r>
      <w:r w:rsidR="00F96771">
        <w:rPr>
          <w:rFonts w:asciiTheme="majorHAnsi" w:hAnsiTheme="majorHAnsi"/>
          <w:b/>
          <w:lang w:val="en-GB"/>
        </w:rPr>
        <w:t>12</w:t>
      </w:r>
      <w:r w:rsidR="00F96771" w:rsidRPr="00C732ED">
        <w:rPr>
          <w:rFonts w:asciiTheme="majorHAnsi" w:hAnsiTheme="majorHAnsi"/>
          <w:b/>
          <w:lang w:val="en-GB"/>
        </w:rPr>
        <w:t xml:space="preserve"> </w:t>
      </w:r>
      <w:r w:rsidR="00F96771">
        <w:rPr>
          <w:rFonts w:asciiTheme="majorHAnsi" w:hAnsiTheme="majorHAnsi"/>
          <w:b/>
          <w:lang w:val="en-GB"/>
        </w:rPr>
        <w:t>Octob</w:t>
      </w:r>
      <w:r w:rsidR="00F96771" w:rsidRPr="00C732ED">
        <w:rPr>
          <w:rFonts w:asciiTheme="majorHAnsi" w:hAnsiTheme="majorHAnsi"/>
          <w:b/>
          <w:lang w:val="en-GB"/>
        </w:rPr>
        <w:t>er 2026</w:t>
      </w:r>
    </w:p>
    <w:p w14:paraId="360E8D92" w14:textId="4CA5A417" w:rsidR="00686DCF" w:rsidRPr="00C732ED" w:rsidRDefault="00686DCF" w:rsidP="00686DCF">
      <w:pPr>
        <w:spacing w:after="200" w:line="276" w:lineRule="auto"/>
        <w:rPr>
          <w:rFonts w:asciiTheme="majorHAnsi" w:eastAsiaTheme="majorEastAsia" w:hAnsiTheme="majorHAnsi" w:cstheme="majorBidi"/>
          <w:iCs/>
          <w:color w:val="17365D"/>
          <w:sz w:val="40"/>
          <w:szCs w:val="32"/>
          <w:highlight w:val="yellow"/>
          <w:lang w:val="en-GB"/>
        </w:rPr>
      </w:pPr>
      <w:bookmarkStart w:id="12" w:name="_Toc492635290"/>
      <w:r w:rsidRPr="00C732ED">
        <w:rPr>
          <w:rFonts w:asciiTheme="majorHAnsi" w:hAnsiTheme="majorHAnsi"/>
          <w:highlight w:val="yellow"/>
          <w:lang w:val="en-GB"/>
        </w:rPr>
        <w:br w:type="page"/>
      </w:r>
    </w:p>
    <w:p w14:paraId="6759F30D" w14:textId="6448A49E" w:rsidR="00686DCF" w:rsidRPr="00EB59FE" w:rsidRDefault="00094645" w:rsidP="00667B74">
      <w:pPr>
        <w:pStyle w:val="berschrift1oNum"/>
      </w:pPr>
      <w:bookmarkStart w:id="13" w:name="_Toc206153362"/>
      <w:bookmarkStart w:id="14" w:name="_Toc16849403"/>
      <w:bookmarkStart w:id="15" w:name="_Toc20917394"/>
      <w:bookmarkStart w:id="16" w:name="_Toc22820488"/>
      <w:bookmarkStart w:id="17" w:name="_Toc117668797"/>
      <w:r w:rsidRPr="00EB59FE">
        <w:lastRenderedPageBreak/>
        <w:t>Consistency checks</w:t>
      </w:r>
      <w:bookmarkEnd w:id="13"/>
      <w:r w:rsidRPr="00EB59FE">
        <w:t xml:space="preserve"> </w:t>
      </w:r>
      <w:bookmarkEnd w:id="12"/>
      <w:bookmarkEnd w:id="14"/>
      <w:bookmarkEnd w:id="15"/>
      <w:bookmarkEnd w:id="16"/>
      <w:bookmarkEnd w:id="17"/>
    </w:p>
    <w:p w14:paraId="7BFE1404" w14:textId="78548CB2" w:rsidR="00855232" w:rsidRPr="00EB59FE" w:rsidRDefault="00A2710F" w:rsidP="00855232">
      <w:pPr>
        <w:rPr>
          <w:lang w:val="en-GB"/>
        </w:rPr>
      </w:pPr>
      <w:bookmarkStart w:id="18" w:name="_Toc492635291"/>
      <w:bookmarkStart w:id="19" w:name="_Toc16849404"/>
      <w:bookmarkStart w:id="20" w:name="_Toc20917395"/>
      <w:bookmarkStart w:id="21" w:name="_Toc22820489"/>
      <w:bookmarkStart w:id="22" w:name="_Toc117668798"/>
      <w:r w:rsidRPr="00EB59FE">
        <w:rPr>
          <w:lang w:val="en-GB"/>
        </w:rPr>
        <w:t>As part of the previous update, a series of consistency checks were carried out, including a comparison with the preceding dataset to identify any significant changes between versions.</w:t>
      </w:r>
    </w:p>
    <w:p w14:paraId="5D52CC7F" w14:textId="77777777" w:rsidR="00855232" w:rsidRPr="00EB59FE" w:rsidRDefault="00855232" w:rsidP="00855232">
      <w:pPr>
        <w:rPr>
          <w:lang w:val="en-GB"/>
        </w:rPr>
      </w:pPr>
    </w:p>
    <w:p w14:paraId="4C7C0578" w14:textId="3B81ED4F" w:rsidR="00855232" w:rsidRPr="00EB59FE" w:rsidRDefault="00A2710F" w:rsidP="00855232">
      <w:pPr>
        <w:rPr>
          <w:lang w:val="en-GB"/>
        </w:rPr>
      </w:pPr>
      <w:r w:rsidRPr="00EB59FE">
        <w:rPr>
          <w:lang w:val="en-GB"/>
        </w:rPr>
        <w:t xml:space="preserve">For the current update, the dataset downloaded on </w:t>
      </w:r>
      <w:r w:rsidR="00610800">
        <w:rPr>
          <w:lang w:val="en-GB"/>
        </w:rPr>
        <w:t>12</w:t>
      </w:r>
      <w:r w:rsidRPr="00EB59FE">
        <w:rPr>
          <w:lang w:val="en-GB"/>
        </w:rPr>
        <w:t xml:space="preserve"> </w:t>
      </w:r>
      <w:r w:rsidR="00610800">
        <w:rPr>
          <w:lang w:val="en-GB"/>
        </w:rPr>
        <w:t>Octo</w:t>
      </w:r>
      <w:r w:rsidR="00EB59FE" w:rsidRPr="00EB59FE">
        <w:rPr>
          <w:lang w:val="en-GB"/>
        </w:rPr>
        <w:t>ber</w:t>
      </w:r>
      <w:r w:rsidRPr="00EB59FE">
        <w:rPr>
          <w:lang w:val="en-GB"/>
        </w:rPr>
        <w:t xml:space="preserve"> 2026 was compared to the </w:t>
      </w:r>
      <w:r w:rsidR="00610800" w:rsidRPr="00EB59FE">
        <w:rPr>
          <w:lang w:val="en-GB"/>
        </w:rPr>
        <w:t xml:space="preserve">4 September 2026 </w:t>
      </w:r>
      <w:r w:rsidRPr="00EB59FE">
        <w:rPr>
          <w:lang w:val="en-GB"/>
        </w:rPr>
        <w:t>dataset to track changes and assess the current state of data completeness.</w:t>
      </w:r>
    </w:p>
    <w:p w14:paraId="4CEAA48F" w14:textId="77777777" w:rsidR="00855232" w:rsidRPr="00EB59FE" w:rsidRDefault="00855232" w:rsidP="00855232">
      <w:pPr>
        <w:rPr>
          <w:lang w:val="en-GB"/>
        </w:rPr>
      </w:pPr>
    </w:p>
    <w:p w14:paraId="09E1D5C3" w14:textId="0F6A1B65" w:rsidR="00855232" w:rsidRPr="00EB59FE" w:rsidRDefault="00A2710F" w:rsidP="00855232">
      <w:pPr>
        <w:rPr>
          <w:lang w:val="en-GB"/>
        </w:rPr>
      </w:pPr>
      <w:r w:rsidRPr="00EB59FE">
        <w:rPr>
          <w:lang w:val="en-GB"/>
        </w:rPr>
        <w:t>In previous years, the analysis was based on a dataset provided directly by the European Commission (COM). However, this information can now be accessed directly from the Union Registry. Therefore, the current analyses are based on the files available under the "Data Download" section: "Operators Daily" and "Operators Yearly Activity Daily."</w:t>
      </w:r>
    </w:p>
    <w:p w14:paraId="2DECB4DE" w14:textId="77777777" w:rsidR="00A2710F" w:rsidRPr="00C732ED" w:rsidRDefault="00A2710F" w:rsidP="00855232">
      <w:pPr>
        <w:rPr>
          <w:highlight w:val="yellow"/>
          <w:lang w:val="en-GB"/>
        </w:rPr>
      </w:pPr>
    </w:p>
    <w:p w14:paraId="11FB11A0" w14:textId="4A10DD41" w:rsidR="00855232" w:rsidRPr="00EB59FE" w:rsidRDefault="00A2710F" w:rsidP="00855232">
      <w:pPr>
        <w:rPr>
          <w:lang w:val="en-GB"/>
        </w:rPr>
      </w:pPr>
      <w:r w:rsidRPr="00EB59FE">
        <w:rPr>
          <w:lang w:val="en-GB"/>
        </w:rPr>
        <w:t xml:space="preserve">Regarding ETS2: In the September 2025 dataset, a new activity code had been introduced, Activity Code 60 "ETS2 MS Account", representing member state accounts under the ETS2 framework, with approximately 974 Mt of CO2 reported as preliminary unverified emissions. However, these entries have since been removed from the Union Registry. The current </w:t>
      </w:r>
      <w:r w:rsidR="00EB59FE" w:rsidRPr="00EB59FE">
        <w:rPr>
          <w:lang w:val="en-GB"/>
        </w:rPr>
        <w:t>September</w:t>
      </w:r>
      <w:r w:rsidRPr="00EB59FE">
        <w:rPr>
          <w:lang w:val="en-GB"/>
        </w:rPr>
        <w:t xml:space="preserve"> 2026 dataset therefore contains no ETS2 data, and Activity Code 60 is no longer present.</w:t>
      </w:r>
    </w:p>
    <w:p w14:paraId="62E39913" w14:textId="77777777" w:rsidR="00E5712C" w:rsidRPr="00EB59FE" w:rsidRDefault="00E5712C" w:rsidP="00855232">
      <w:pPr>
        <w:rPr>
          <w:lang w:val="en-GB"/>
        </w:rPr>
      </w:pPr>
    </w:p>
    <w:p w14:paraId="1F2B5045" w14:textId="77777777" w:rsidR="00855232" w:rsidRPr="00C732ED" w:rsidRDefault="00855232" w:rsidP="007C015A">
      <w:pPr>
        <w:rPr>
          <w:highlight w:val="yellow"/>
          <w:lang w:val="en-GB"/>
        </w:rPr>
      </w:pPr>
    </w:p>
    <w:p w14:paraId="0FC33937" w14:textId="1CD5259A" w:rsidR="00686DCF" w:rsidRPr="00F8112C" w:rsidRDefault="005D2B06" w:rsidP="009E3258">
      <w:pPr>
        <w:pStyle w:val="Heading2"/>
      </w:pPr>
      <w:bookmarkStart w:id="23" w:name="_Toc491700338"/>
      <w:bookmarkStart w:id="24" w:name="_Toc491701932"/>
      <w:bookmarkStart w:id="25" w:name="_Toc492635293"/>
      <w:bookmarkStart w:id="26" w:name="_Ref524273493"/>
      <w:bookmarkStart w:id="27" w:name="_Toc16849406"/>
      <w:bookmarkStart w:id="28" w:name="_Toc20917397"/>
      <w:bookmarkStart w:id="29" w:name="_Toc22820491"/>
      <w:bookmarkStart w:id="30" w:name="_Toc117668800"/>
      <w:bookmarkStart w:id="31" w:name="_Toc206153364"/>
      <w:bookmarkEnd w:id="18"/>
      <w:bookmarkEnd w:id="19"/>
      <w:bookmarkEnd w:id="20"/>
      <w:bookmarkEnd w:id="21"/>
      <w:bookmarkEnd w:id="22"/>
      <w:bookmarkEnd w:id="23"/>
      <w:bookmarkEnd w:id="24"/>
      <w:r w:rsidRPr="00F8112C">
        <w:t>Reallocation of main activity codes</w:t>
      </w:r>
      <w:bookmarkEnd w:id="25"/>
      <w:bookmarkEnd w:id="26"/>
      <w:bookmarkEnd w:id="27"/>
      <w:bookmarkEnd w:id="28"/>
      <w:bookmarkEnd w:id="29"/>
      <w:bookmarkEnd w:id="30"/>
      <w:bookmarkEnd w:id="31"/>
    </w:p>
    <w:p w14:paraId="47858B0F" w14:textId="77777777" w:rsidR="00D5465C" w:rsidRPr="00F8112C" w:rsidRDefault="0027724F" w:rsidP="0027724F">
      <w:r w:rsidRPr="00F8112C">
        <w:rPr>
          <w:lang w:val="en-GB"/>
        </w:rPr>
        <w:t xml:space="preserve">Before 2012, </w:t>
      </w:r>
      <w:proofErr w:type="spellStart"/>
      <w:r w:rsidRPr="00F8112C">
        <w:rPr>
          <w:lang w:val="en-GB"/>
        </w:rPr>
        <w:t>i</w:t>
      </w:r>
      <w:r w:rsidRPr="00F8112C">
        <w:t>n</w:t>
      </w:r>
      <w:proofErr w:type="spellEnd"/>
      <w:r w:rsidRPr="00F8112C">
        <w:t xml:space="preserve"> the 1</w:t>
      </w:r>
      <w:r w:rsidRPr="00F8112C">
        <w:rPr>
          <w:vertAlign w:val="superscript"/>
        </w:rPr>
        <w:t>st</w:t>
      </w:r>
      <w:r w:rsidRPr="00F8112C">
        <w:t xml:space="preserve"> and 2</w:t>
      </w:r>
      <w:r w:rsidRPr="00F8112C">
        <w:rPr>
          <w:vertAlign w:val="superscript"/>
        </w:rPr>
        <w:t>nd</w:t>
      </w:r>
      <w:r w:rsidRPr="00F8112C">
        <w:t xml:space="preserve"> trading period, </w:t>
      </w:r>
      <w:r w:rsidRPr="00F8112C">
        <w:rPr>
          <w:lang w:val="en-GB"/>
        </w:rPr>
        <w:t>t</w:t>
      </w:r>
      <w:r w:rsidRPr="00F8112C">
        <w:t>he EUTL contained information for nine categories of activities for stationary installations. With the start of the 3</w:t>
      </w:r>
      <w:r w:rsidRPr="00F8112C">
        <w:rPr>
          <w:vertAlign w:val="superscript"/>
        </w:rPr>
        <w:t>rd</w:t>
      </w:r>
      <w:r w:rsidRPr="00F8112C">
        <w:t xml:space="preserve"> trading period (2013-2020), new activity categories have been introduced resulting in 28 categories for stationary installations to date, some of which correspond to previous categories, while others changed to new ones.</w:t>
      </w:r>
    </w:p>
    <w:p w14:paraId="68E2E127" w14:textId="1C6E1E1A" w:rsidR="0027724F" w:rsidRPr="00F8112C" w:rsidRDefault="0027724F" w:rsidP="0027724F">
      <w:pPr>
        <w:rPr>
          <w:lang w:val="en-GB"/>
        </w:rPr>
      </w:pPr>
      <w:r w:rsidRPr="00F8112C">
        <w:t xml:space="preserve"> </w:t>
      </w:r>
    </w:p>
    <w:p w14:paraId="1B837863" w14:textId="51A82A40" w:rsidR="005D2B06" w:rsidRPr="001D13FF" w:rsidRDefault="00D5465C" w:rsidP="005D2B06">
      <w:pPr>
        <w:rPr>
          <w:lang w:val="en-GB"/>
        </w:rPr>
      </w:pPr>
      <w:r w:rsidRPr="001D13FF">
        <w:rPr>
          <w:lang w:val="en-GB"/>
        </w:rPr>
        <w:t>In total, 3,4</w:t>
      </w:r>
      <w:r w:rsidR="00610800">
        <w:rPr>
          <w:lang w:val="en-GB"/>
        </w:rPr>
        <w:t>48</w:t>
      </w:r>
      <w:r w:rsidRPr="001D13FF">
        <w:rPr>
          <w:lang w:val="en-GB"/>
        </w:rPr>
        <w:t xml:space="preserve"> installations (approximately 21% of all installations) still report old activity codes (see Table 2.1). This is </w:t>
      </w:r>
      <w:r w:rsidR="001D13FF" w:rsidRPr="001D13FF">
        <w:rPr>
          <w:lang w:val="en-GB"/>
        </w:rPr>
        <w:t>one</w:t>
      </w:r>
      <w:r w:rsidR="000029D9" w:rsidRPr="001D13FF">
        <w:rPr>
          <w:lang w:val="en-GB"/>
        </w:rPr>
        <w:t xml:space="preserve"> more</w:t>
      </w:r>
      <w:r w:rsidRPr="001D13FF">
        <w:rPr>
          <w:lang w:val="en-GB"/>
        </w:rPr>
        <w:t xml:space="preserve"> than in the</w:t>
      </w:r>
      <w:r w:rsidR="001D13FF" w:rsidRPr="001D13FF">
        <w:rPr>
          <w:lang w:val="en-GB"/>
        </w:rPr>
        <w:t xml:space="preserve"> July</w:t>
      </w:r>
      <w:r w:rsidRPr="001D13FF">
        <w:rPr>
          <w:lang w:val="en-GB"/>
        </w:rPr>
        <w:t xml:space="preserve"> 202</w:t>
      </w:r>
      <w:r w:rsidR="00E5712C" w:rsidRPr="001D13FF">
        <w:rPr>
          <w:lang w:val="en-GB"/>
        </w:rPr>
        <w:t>6</w:t>
      </w:r>
      <w:r w:rsidRPr="001D13FF">
        <w:rPr>
          <w:lang w:val="en-GB"/>
        </w:rPr>
        <w:t xml:space="preserve"> dataset.</w:t>
      </w:r>
      <w:r w:rsidR="001D13FF" w:rsidRPr="001D13FF">
        <w:rPr>
          <w:lang w:val="en-GB"/>
        </w:rPr>
        <w:t xml:space="preserve"> The installation CZ108 was reattributed from Activity Code 36 back to 1. It is unclear why this was done.</w:t>
      </w:r>
    </w:p>
    <w:p w14:paraId="21753945" w14:textId="56DA0484" w:rsidR="005D2B06" w:rsidRPr="001D13FF" w:rsidRDefault="005D2B06" w:rsidP="00EC10C6">
      <w:pPr>
        <w:pStyle w:val="StyleCaptionLeft"/>
      </w:pPr>
      <w:bookmarkStart w:id="32" w:name="_Ref135057006"/>
      <w:bookmarkStart w:id="33" w:name="_Toc226996543"/>
      <w:r w:rsidRPr="001D13FF">
        <w:t xml:space="preserve">Table </w:t>
      </w:r>
      <w:r w:rsidRPr="001D13FF">
        <w:fldChar w:fldCharType="begin"/>
      </w:r>
      <w:r w:rsidRPr="001D13FF">
        <w:instrText xml:space="preserve"> STYLEREF 1 \s </w:instrText>
      </w:r>
      <w:r w:rsidRPr="001D13FF">
        <w:fldChar w:fldCharType="separate"/>
      </w:r>
      <w:r w:rsidR="00847FEC" w:rsidRPr="001D13FF">
        <w:rPr>
          <w:noProof/>
        </w:rPr>
        <w:t>2</w:t>
      </w:r>
      <w:r w:rsidRPr="001D13FF">
        <w:fldChar w:fldCharType="end"/>
      </w:r>
      <w:r w:rsidRPr="001D13FF">
        <w:t>.</w:t>
      </w:r>
      <w:r w:rsidRPr="001D13FF">
        <w:fldChar w:fldCharType="begin"/>
      </w:r>
      <w:r w:rsidRPr="001D13FF">
        <w:instrText xml:space="preserve"> SEQ Table \* ARABIC \s 1 </w:instrText>
      </w:r>
      <w:r w:rsidRPr="001D13FF">
        <w:fldChar w:fldCharType="separate"/>
      </w:r>
      <w:r w:rsidR="00847FEC" w:rsidRPr="001D13FF">
        <w:rPr>
          <w:noProof/>
        </w:rPr>
        <w:t>1</w:t>
      </w:r>
      <w:r w:rsidRPr="001D13FF">
        <w:fldChar w:fldCharType="end"/>
      </w:r>
      <w:bookmarkEnd w:id="32"/>
      <w:r w:rsidRPr="001D13FF">
        <w:tab/>
        <w:t>Number of installations with old activity type codes</w:t>
      </w:r>
      <w:bookmarkEnd w:id="33"/>
    </w:p>
    <w:p w14:paraId="54F88D6D" w14:textId="77777777" w:rsidR="005D2B06" w:rsidRPr="001D13FF" w:rsidRDefault="00257E8A" w:rsidP="00E20BCB">
      <w:pPr>
        <w:pStyle w:val="BodyText"/>
      </w:pPr>
      <w:r w:rsidRPr="001D13FF">
        <w:rPr>
          <w:noProof/>
        </w:rPr>
        <w:drawing>
          <wp:inline distT="0" distB="0" distL="0" distR="0" wp14:anchorId="3FACDB1A" wp14:editId="3B9F1D25">
            <wp:extent cx="5972801" cy="2073316"/>
            <wp:effectExtent l="0" t="0" r="9525" b="317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a:picLocks noChangeAspect="1" noChangeArrowheads="1"/>
                    </pic:cNvPicPr>
                  </pic:nvPicPr>
                  <pic:blipFill>
                    <a:blip r:embed="rId20"/>
                    <a:stretch>
                      <a:fillRect/>
                    </a:stretch>
                  </pic:blipFill>
                  <pic:spPr bwMode="auto">
                    <a:xfrm>
                      <a:off x="0" y="0"/>
                      <a:ext cx="5972801" cy="2073316"/>
                    </a:xfrm>
                    <a:prstGeom prst="rect">
                      <a:avLst/>
                    </a:prstGeom>
                    <a:noFill/>
                    <a:ln>
                      <a:noFill/>
                    </a:ln>
                  </pic:spPr>
                </pic:pic>
              </a:graphicData>
            </a:graphic>
          </wp:inline>
        </w:drawing>
      </w:r>
      <w:r w:rsidR="005D2B06" w:rsidRPr="001D13FF">
        <w:t xml:space="preserve"> </w:t>
      </w:r>
    </w:p>
    <w:p w14:paraId="5E566896" w14:textId="0A4D5820" w:rsidR="005D2B06" w:rsidRPr="001D13FF" w:rsidRDefault="005D2B06" w:rsidP="00F26ED0">
      <w:pPr>
        <w:pStyle w:val="Source"/>
        <w:keepNext/>
        <w:keepLines/>
        <w:spacing w:before="120" w:after="120"/>
        <w:ind w:left="1134" w:hanging="1134"/>
        <w:rPr>
          <w:rFonts w:asciiTheme="majorHAnsi" w:hAnsiTheme="majorHAnsi"/>
          <w:b/>
          <w:lang w:val="en-GB"/>
        </w:rPr>
      </w:pPr>
      <w:r w:rsidRPr="001D13FF">
        <w:rPr>
          <w:rFonts w:asciiTheme="majorHAnsi" w:hAnsiTheme="majorHAnsi"/>
          <w:b/>
          <w:lang w:val="en-GB"/>
        </w:rPr>
        <w:t xml:space="preserve">Sources: </w:t>
      </w:r>
      <w:r w:rsidRPr="001D13FF">
        <w:rPr>
          <w:rFonts w:asciiTheme="majorHAnsi" w:hAnsiTheme="majorHAnsi"/>
          <w:b/>
          <w:lang w:val="en-GB"/>
        </w:rPr>
        <w:tab/>
      </w:r>
      <w:r w:rsidR="00610800">
        <w:rPr>
          <w:rFonts w:asciiTheme="majorHAnsi" w:hAnsiTheme="majorHAnsi"/>
          <w:b/>
          <w:lang w:val="en-GB"/>
        </w:rPr>
        <w:t xml:space="preserve">Union Registry extract 12 October 2026 </w:t>
      </w:r>
      <w:r w:rsidR="00134911" w:rsidRPr="001D13FF">
        <w:rPr>
          <w:rFonts w:asciiTheme="majorHAnsi" w:hAnsiTheme="majorHAnsi"/>
          <w:b/>
          <w:lang w:val="en-GB"/>
        </w:rPr>
        <w:t>and former extracts, own calculation</w:t>
      </w:r>
    </w:p>
    <w:p w14:paraId="3E764481" w14:textId="5A2EE446" w:rsidR="005D2B06" w:rsidRPr="003D25D6" w:rsidRDefault="005D2B06" w:rsidP="005D2B06">
      <w:pPr>
        <w:rPr>
          <w:lang w:val="en-GB"/>
        </w:rPr>
      </w:pPr>
    </w:p>
    <w:p w14:paraId="390DD2B8" w14:textId="7BC93543" w:rsidR="009E1415" w:rsidRPr="003D25D6" w:rsidRDefault="009E1415" w:rsidP="009E1415">
      <w:pPr>
        <w:pStyle w:val="BodyText"/>
        <w:rPr>
          <w:rFonts w:ascii="Calibri" w:eastAsiaTheme="minorEastAsia" w:hAnsi="Calibri" w:cstheme="minorBidi"/>
          <w:color w:val="auto"/>
          <w:szCs w:val="24"/>
          <w:lang w:eastAsia="en-US"/>
        </w:rPr>
      </w:pPr>
      <w:r w:rsidRPr="003D25D6">
        <w:rPr>
          <w:rFonts w:ascii="Calibri" w:eastAsiaTheme="minorEastAsia" w:hAnsi="Calibri" w:cstheme="minorBidi"/>
          <w:color w:val="auto"/>
          <w:szCs w:val="24"/>
          <w:lang w:eastAsia="en-US"/>
        </w:rPr>
        <w:t xml:space="preserve">Since 2015 the EU ETS data viewer no longer includes old activity codes except for code 99, which will remain if no other country specific information is available. For the installations reporting an old code, a correction is made. Since 2015 the translation procedure follows the methodology explained in the ETC/ACM document "Attribution of new activity codes for installations with old codes in the EEA's EU </w:t>
      </w:r>
      <w:r w:rsidRPr="003D25D6">
        <w:rPr>
          <w:rFonts w:ascii="Calibri" w:eastAsiaTheme="minorEastAsia" w:hAnsi="Calibri" w:cstheme="minorBidi"/>
          <w:color w:val="auto"/>
          <w:szCs w:val="24"/>
          <w:lang w:eastAsia="en-US"/>
        </w:rPr>
        <w:lastRenderedPageBreak/>
        <w:t>ETS data viewer" (latest version as of April 2016). The result of this methodology has been amended with country specific information. The translation table is publicly available to make the translation of activity codes as transparent as possible.</w:t>
      </w:r>
    </w:p>
    <w:p w14:paraId="07036E19" w14:textId="77777777" w:rsidR="00D476BE" w:rsidRPr="003D25D6" w:rsidRDefault="009E1415" w:rsidP="009E1415">
      <w:pPr>
        <w:pStyle w:val="BodyText"/>
        <w:rPr>
          <w:rFonts w:ascii="Calibri" w:eastAsiaTheme="minorEastAsia" w:hAnsi="Calibri" w:cstheme="minorBidi"/>
          <w:color w:val="auto"/>
          <w:szCs w:val="24"/>
          <w:lang w:eastAsia="en-US"/>
        </w:rPr>
      </w:pPr>
      <w:r w:rsidRPr="003D25D6">
        <w:rPr>
          <w:rFonts w:ascii="Calibri" w:eastAsiaTheme="minorEastAsia" w:hAnsi="Calibri" w:cstheme="minorBidi"/>
          <w:color w:val="auto"/>
          <w:szCs w:val="24"/>
          <w:lang w:eastAsia="en-US"/>
        </w:rPr>
        <w:t>As highlighted in the methodology document, there is a risk that the number of installations allocated to activity codes 38 to 41 (Production of specific chemicals) is underestimated, because the allocation to these codes is not possible without further detailed knowledge of the activity of single installations.</w:t>
      </w:r>
      <w:r w:rsidR="00D476BE" w:rsidRPr="003D25D6">
        <w:rPr>
          <w:rFonts w:ascii="Calibri" w:eastAsiaTheme="minorEastAsia" w:hAnsi="Calibri" w:cstheme="minorBidi"/>
          <w:color w:val="auto"/>
          <w:szCs w:val="24"/>
          <w:lang w:eastAsia="en-US"/>
        </w:rPr>
        <w:t xml:space="preserve"> </w:t>
      </w:r>
    </w:p>
    <w:p w14:paraId="6259B076" w14:textId="3DBFED67" w:rsidR="009E1415" w:rsidRPr="003D25D6" w:rsidRDefault="009E1415" w:rsidP="009E1415">
      <w:pPr>
        <w:pStyle w:val="BodyText"/>
        <w:rPr>
          <w:rFonts w:ascii="Calibri" w:eastAsiaTheme="minorEastAsia" w:hAnsi="Calibri" w:cstheme="minorBidi"/>
          <w:color w:val="auto"/>
          <w:szCs w:val="24"/>
          <w:lang w:eastAsia="en-US"/>
        </w:rPr>
      </w:pPr>
      <w:r w:rsidRPr="003D25D6">
        <w:rPr>
          <w:rFonts w:ascii="Calibri" w:eastAsiaTheme="minorEastAsia" w:hAnsi="Calibri" w:cstheme="minorBidi"/>
          <w:color w:val="auto"/>
          <w:szCs w:val="24"/>
          <w:lang w:eastAsia="en-US"/>
        </w:rPr>
        <w:t>Consequently, there is also a risk that the number of installations allocated to activity code 42 (Production of bulk chemicals) is overestimated.</w:t>
      </w:r>
    </w:p>
    <w:p w14:paraId="25D393FB" w14:textId="77777777" w:rsidR="009E1415" w:rsidRPr="003D25D6" w:rsidRDefault="009E1415" w:rsidP="009E1415">
      <w:pPr>
        <w:pStyle w:val="BodyText"/>
        <w:rPr>
          <w:rFonts w:ascii="Calibri" w:eastAsiaTheme="minorEastAsia" w:hAnsi="Calibri" w:cstheme="minorBidi"/>
          <w:color w:val="auto"/>
          <w:szCs w:val="24"/>
          <w:lang w:eastAsia="en-US"/>
        </w:rPr>
      </w:pPr>
      <w:r w:rsidRPr="003D25D6">
        <w:rPr>
          <w:rFonts w:ascii="Calibri" w:eastAsiaTheme="minorEastAsia" w:hAnsi="Calibri" w:cstheme="minorBidi"/>
          <w:color w:val="auto"/>
          <w:szCs w:val="24"/>
          <w:lang w:eastAsia="en-US"/>
        </w:rPr>
        <w:t>Looking at verified emissions 2025 (see Table 2.2), the difference in emissions for installations with code 42 due to the translation process has been reduced to approximately 0.01 Mt, with emissions increasing marginally from 29.6 Mt before to 29.6 Mt after translation, affecting 94 installations.</w:t>
      </w:r>
    </w:p>
    <w:p w14:paraId="047D33E4" w14:textId="57C5DC91" w:rsidR="00D476BE" w:rsidRPr="003D25D6" w:rsidRDefault="009E1415" w:rsidP="009E1415">
      <w:pPr>
        <w:pStyle w:val="BodyText"/>
        <w:rPr>
          <w:rFonts w:ascii="Calibri" w:eastAsiaTheme="minorEastAsia" w:hAnsi="Calibri" w:cstheme="minorBidi"/>
          <w:color w:val="auto"/>
          <w:szCs w:val="24"/>
          <w:lang w:eastAsia="en-US"/>
        </w:rPr>
      </w:pPr>
      <w:r w:rsidRPr="003D25D6">
        <w:rPr>
          <w:rFonts w:ascii="Calibri" w:eastAsiaTheme="minorEastAsia" w:hAnsi="Calibri" w:cstheme="minorBidi"/>
          <w:color w:val="auto"/>
          <w:szCs w:val="24"/>
          <w:lang w:eastAsia="en-US"/>
        </w:rPr>
        <w:t xml:space="preserve">Similarly, it is not possible to differentiate between the production of primary (code 26) and secondary aluminium (code 27) without more information on single installations. NACE code 24.42 (Aluminium </w:t>
      </w:r>
    </w:p>
    <w:p w14:paraId="40E0DA5A" w14:textId="650B7B11" w:rsidR="009E1415" w:rsidRPr="003D25D6" w:rsidRDefault="00392C51" w:rsidP="009E1415">
      <w:pPr>
        <w:pStyle w:val="BodyText"/>
        <w:rPr>
          <w:rFonts w:ascii="Calibri" w:eastAsiaTheme="minorEastAsia" w:hAnsi="Calibri" w:cstheme="minorBidi"/>
          <w:color w:val="auto"/>
          <w:szCs w:val="24"/>
          <w:lang w:eastAsia="en-US"/>
        </w:rPr>
      </w:pPr>
      <w:r w:rsidRPr="003D25D6">
        <w:rPr>
          <w:rFonts w:ascii="Calibri" w:eastAsiaTheme="minorEastAsia" w:hAnsi="Calibri" w:cstheme="minorBidi"/>
          <w:color w:val="auto"/>
          <w:szCs w:val="24"/>
          <w:lang w:eastAsia="en-US"/>
        </w:rPr>
        <w:t>p</w:t>
      </w:r>
      <w:r w:rsidR="009E1415" w:rsidRPr="003D25D6">
        <w:rPr>
          <w:rFonts w:ascii="Calibri" w:eastAsiaTheme="minorEastAsia" w:hAnsi="Calibri" w:cstheme="minorBidi"/>
          <w:color w:val="auto"/>
          <w:szCs w:val="24"/>
          <w:lang w:eastAsia="en-US"/>
        </w:rPr>
        <w:t>roduction) has been completely translated to code 26, leading to a possible overestimation in code 26 and an underestimation in code 27.</w:t>
      </w:r>
    </w:p>
    <w:p w14:paraId="0D258431" w14:textId="395A699E" w:rsidR="009E1415" w:rsidRPr="003D25D6" w:rsidRDefault="009E1415" w:rsidP="009E1415">
      <w:pPr>
        <w:pStyle w:val="BodyText"/>
        <w:rPr>
          <w:rFonts w:ascii="Calibri" w:eastAsiaTheme="minorEastAsia" w:hAnsi="Calibri" w:cstheme="minorBidi"/>
          <w:color w:val="auto"/>
          <w:szCs w:val="24"/>
          <w:lang w:eastAsia="en-US"/>
        </w:rPr>
      </w:pPr>
      <w:r w:rsidRPr="003D25D6">
        <w:rPr>
          <w:rFonts w:ascii="Calibri" w:eastAsiaTheme="minorEastAsia" w:hAnsi="Calibri" w:cstheme="minorBidi"/>
          <w:color w:val="auto"/>
          <w:szCs w:val="24"/>
          <w:lang w:eastAsia="en-US"/>
        </w:rPr>
        <w:t>For the</w:t>
      </w:r>
      <w:r w:rsidR="003D25D6">
        <w:rPr>
          <w:rFonts w:ascii="Calibri" w:eastAsiaTheme="minorEastAsia" w:hAnsi="Calibri" w:cstheme="minorBidi"/>
          <w:color w:val="auto"/>
          <w:szCs w:val="24"/>
          <w:lang w:eastAsia="en-US"/>
        </w:rPr>
        <w:t xml:space="preserve"> September</w:t>
      </w:r>
      <w:r w:rsidRPr="003D25D6">
        <w:rPr>
          <w:rFonts w:ascii="Calibri" w:eastAsiaTheme="minorEastAsia" w:hAnsi="Calibri" w:cstheme="minorBidi"/>
          <w:color w:val="auto"/>
          <w:szCs w:val="24"/>
          <w:lang w:eastAsia="en-US"/>
        </w:rPr>
        <w:t xml:space="preserve"> 2026 dataset, 7 installations were translated to code 26, consistent with the previous update.</w:t>
      </w:r>
    </w:p>
    <w:p w14:paraId="734D08F1" w14:textId="77777777" w:rsidR="009E1415" w:rsidRPr="003D25D6" w:rsidRDefault="009E1415" w:rsidP="009E1415">
      <w:pPr>
        <w:pStyle w:val="BodyText"/>
        <w:rPr>
          <w:rFonts w:ascii="Calibri" w:eastAsiaTheme="minorEastAsia" w:hAnsi="Calibri" w:cstheme="minorBidi"/>
          <w:color w:val="auto"/>
          <w:szCs w:val="24"/>
          <w:lang w:eastAsia="en-US"/>
        </w:rPr>
      </w:pPr>
      <w:r w:rsidRPr="003D25D6">
        <w:rPr>
          <w:rFonts w:ascii="Calibri" w:eastAsiaTheme="minorEastAsia" w:hAnsi="Calibri" w:cstheme="minorBidi"/>
          <w:color w:val="auto"/>
          <w:szCs w:val="24"/>
          <w:lang w:eastAsia="en-US"/>
        </w:rPr>
        <w:t>The installations FR 956, SK 150 and CZ 73 were relocated from code 20 to code 24 based on information from the Member States, as these plants are foremost steel plants.</w:t>
      </w:r>
    </w:p>
    <w:p w14:paraId="779223AD" w14:textId="6D5CE7C8" w:rsidR="00686DCF" w:rsidRPr="003D25D6" w:rsidRDefault="009E1415" w:rsidP="009E1415">
      <w:pPr>
        <w:pStyle w:val="BodyText"/>
      </w:pPr>
      <w:r w:rsidRPr="003D25D6">
        <w:rPr>
          <w:rFonts w:ascii="Calibri" w:eastAsiaTheme="minorEastAsia" w:hAnsi="Calibri" w:cstheme="minorBidi"/>
          <w:color w:val="auto"/>
          <w:szCs w:val="24"/>
          <w:lang w:eastAsia="en-US"/>
        </w:rPr>
        <w:t>For further details see Table 2.2.</w:t>
      </w:r>
    </w:p>
    <w:p w14:paraId="50F61FB4" w14:textId="77777777" w:rsidR="00D476BE" w:rsidRPr="00C732ED" w:rsidRDefault="00D476BE" w:rsidP="00D476BE">
      <w:pPr>
        <w:pStyle w:val="StyleCaptionLeft"/>
        <w:keepLines/>
        <w:rPr>
          <w:highlight w:val="yellow"/>
        </w:rPr>
      </w:pPr>
      <w:bookmarkStart w:id="34" w:name="_Ref135057129"/>
    </w:p>
    <w:p w14:paraId="4B146F2E" w14:textId="77777777" w:rsidR="00D476BE" w:rsidRPr="00C732ED" w:rsidRDefault="00D476BE" w:rsidP="00D476BE">
      <w:pPr>
        <w:pStyle w:val="StyleCaptionLeft"/>
        <w:keepLines/>
        <w:rPr>
          <w:highlight w:val="yellow"/>
        </w:rPr>
      </w:pPr>
    </w:p>
    <w:p w14:paraId="3A29B844" w14:textId="77777777" w:rsidR="00D476BE" w:rsidRPr="00C732ED" w:rsidRDefault="00D476BE" w:rsidP="00D476BE">
      <w:pPr>
        <w:pStyle w:val="StyleCaptionLeft"/>
        <w:keepLines/>
        <w:rPr>
          <w:highlight w:val="yellow"/>
        </w:rPr>
      </w:pPr>
    </w:p>
    <w:p w14:paraId="1B933752" w14:textId="77777777" w:rsidR="00D476BE" w:rsidRPr="00C732ED" w:rsidRDefault="00D476BE" w:rsidP="00D476BE">
      <w:pPr>
        <w:pStyle w:val="StyleCaptionLeft"/>
        <w:keepLines/>
        <w:rPr>
          <w:highlight w:val="yellow"/>
        </w:rPr>
      </w:pPr>
    </w:p>
    <w:p w14:paraId="092C0BE5" w14:textId="77777777" w:rsidR="00D476BE" w:rsidRPr="00C732ED" w:rsidRDefault="00D476BE" w:rsidP="00D476BE">
      <w:pPr>
        <w:pStyle w:val="StyleCaptionLeft"/>
        <w:keepLines/>
        <w:rPr>
          <w:highlight w:val="yellow"/>
        </w:rPr>
      </w:pPr>
    </w:p>
    <w:p w14:paraId="624D0B61" w14:textId="77777777" w:rsidR="00D476BE" w:rsidRPr="00C732ED" w:rsidRDefault="00D476BE" w:rsidP="00D476BE">
      <w:pPr>
        <w:pStyle w:val="StyleCaptionLeft"/>
        <w:keepLines/>
        <w:rPr>
          <w:highlight w:val="yellow"/>
        </w:rPr>
      </w:pPr>
    </w:p>
    <w:p w14:paraId="4A2061A0" w14:textId="77777777" w:rsidR="00D476BE" w:rsidRPr="00C732ED" w:rsidRDefault="00D476BE" w:rsidP="00D476BE">
      <w:pPr>
        <w:pStyle w:val="StyleCaptionLeft"/>
        <w:keepLines/>
        <w:rPr>
          <w:highlight w:val="yellow"/>
        </w:rPr>
      </w:pPr>
    </w:p>
    <w:p w14:paraId="6A635496" w14:textId="77777777" w:rsidR="00D476BE" w:rsidRPr="00C732ED" w:rsidRDefault="00D476BE" w:rsidP="00D476BE">
      <w:pPr>
        <w:pStyle w:val="StyleCaptionLeft"/>
        <w:keepLines/>
        <w:rPr>
          <w:highlight w:val="yellow"/>
        </w:rPr>
      </w:pPr>
    </w:p>
    <w:p w14:paraId="444A42C9" w14:textId="77777777" w:rsidR="00D476BE" w:rsidRPr="00C732ED" w:rsidRDefault="00D476BE" w:rsidP="00D476BE">
      <w:pPr>
        <w:pStyle w:val="StyleCaptionLeft"/>
        <w:keepLines/>
        <w:rPr>
          <w:highlight w:val="yellow"/>
        </w:rPr>
      </w:pPr>
    </w:p>
    <w:p w14:paraId="07ECC741" w14:textId="77777777" w:rsidR="00D476BE" w:rsidRPr="00C732ED" w:rsidRDefault="00D476BE" w:rsidP="00D476BE">
      <w:pPr>
        <w:pStyle w:val="StyleCaptionLeft"/>
        <w:keepLines/>
        <w:rPr>
          <w:highlight w:val="yellow"/>
        </w:rPr>
      </w:pPr>
    </w:p>
    <w:p w14:paraId="49A7FAD1" w14:textId="77777777" w:rsidR="00D476BE" w:rsidRPr="00C732ED" w:rsidRDefault="00D476BE" w:rsidP="00D476BE">
      <w:pPr>
        <w:pStyle w:val="StyleCaptionLeft"/>
        <w:keepLines/>
        <w:rPr>
          <w:highlight w:val="yellow"/>
        </w:rPr>
      </w:pPr>
    </w:p>
    <w:p w14:paraId="692F414D" w14:textId="77777777" w:rsidR="00D476BE" w:rsidRPr="00C732ED" w:rsidRDefault="00D476BE" w:rsidP="00D476BE">
      <w:pPr>
        <w:pStyle w:val="StyleCaptionLeft"/>
        <w:keepLines/>
        <w:rPr>
          <w:highlight w:val="yellow"/>
        </w:rPr>
      </w:pPr>
    </w:p>
    <w:p w14:paraId="0D23D6F5" w14:textId="77777777" w:rsidR="00D476BE" w:rsidRPr="00C732ED" w:rsidRDefault="00D476BE" w:rsidP="00D476BE">
      <w:pPr>
        <w:pStyle w:val="StyleCaptionLeft"/>
        <w:keepLines/>
        <w:rPr>
          <w:highlight w:val="yellow"/>
        </w:rPr>
      </w:pPr>
    </w:p>
    <w:p w14:paraId="43097BAE" w14:textId="77777777" w:rsidR="00D476BE" w:rsidRPr="00C732ED" w:rsidRDefault="00D476BE" w:rsidP="00D476BE">
      <w:pPr>
        <w:pStyle w:val="StyleCaptionLeft"/>
        <w:keepLines/>
        <w:rPr>
          <w:highlight w:val="yellow"/>
        </w:rPr>
      </w:pPr>
    </w:p>
    <w:p w14:paraId="2947D1E0" w14:textId="77777777" w:rsidR="00D476BE" w:rsidRPr="00C732ED" w:rsidRDefault="00D476BE" w:rsidP="00D476BE">
      <w:pPr>
        <w:pStyle w:val="StyleCaptionLeft"/>
        <w:keepLines/>
        <w:rPr>
          <w:highlight w:val="yellow"/>
        </w:rPr>
      </w:pPr>
    </w:p>
    <w:p w14:paraId="084E2484" w14:textId="10FD7B66" w:rsidR="005D2B06" w:rsidRPr="003D25D6" w:rsidRDefault="005D2B06" w:rsidP="00D476BE">
      <w:pPr>
        <w:pStyle w:val="StyleCaptionLeft"/>
        <w:keepLines/>
      </w:pPr>
      <w:bookmarkStart w:id="35" w:name="_Toc226996544"/>
      <w:r w:rsidRPr="003D25D6">
        <w:lastRenderedPageBreak/>
        <w:t xml:space="preserve">Table </w:t>
      </w:r>
      <w:r w:rsidRPr="003D25D6">
        <w:fldChar w:fldCharType="begin"/>
      </w:r>
      <w:r w:rsidRPr="003D25D6">
        <w:instrText xml:space="preserve"> STYLEREF 1 \s </w:instrText>
      </w:r>
      <w:r w:rsidRPr="003D25D6">
        <w:fldChar w:fldCharType="separate"/>
      </w:r>
      <w:r w:rsidR="00847FEC" w:rsidRPr="003D25D6">
        <w:rPr>
          <w:noProof/>
        </w:rPr>
        <w:t>2</w:t>
      </w:r>
      <w:r w:rsidRPr="003D25D6">
        <w:fldChar w:fldCharType="end"/>
      </w:r>
      <w:r w:rsidRPr="003D25D6">
        <w:t>.</w:t>
      </w:r>
      <w:r w:rsidRPr="003D25D6">
        <w:fldChar w:fldCharType="begin"/>
      </w:r>
      <w:r w:rsidRPr="003D25D6">
        <w:instrText xml:space="preserve"> SEQ Table \* ARABIC \s 1 </w:instrText>
      </w:r>
      <w:r w:rsidRPr="003D25D6">
        <w:fldChar w:fldCharType="separate"/>
      </w:r>
      <w:r w:rsidR="00847FEC" w:rsidRPr="003D25D6">
        <w:rPr>
          <w:noProof/>
        </w:rPr>
        <w:t>2</w:t>
      </w:r>
      <w:r w:rsidRPr="003D25D6">
        <w:fldChar w:fldCharType="end"/>
      </w:r>
      <w:bookmarkEnd w:id="34"/>
      <w:r w:rsidRPr="003D25D6">
        <w:tab/>
        <w:t>Allocation of new activity codes to installation with old codes</w:t>
      </w:r>
      <w:bookmarkEnd w:id="35"/>
    </w:p>
    <w:p w14:paraId="38DB87A4" w14:textId="6009AE97" w:rsidR="005D2B06" w:rsidRPr="003D25D6" w:rsidRDefault="001F7C89" w:rsidP="00D476BE">
      <w:pPr>
        <w:pStyle w:val="BodyText"/>
        <w:keepLines/>
      </w:pPr>
      <w:r w:rsidRPr="003D25D6">
        <w:rPr>
          <w:noProof/>
        </w:rPr>
        <w:drawing>
          <wp:inline distT="0" distB="0" distL="0" distR="0" wp14:anchorId="1C0E50B0" wp14:editId="7FF1252D">
            <wp:extent cx="5786194" cy="5455354"/>
            <wp:effectExtent l="0" t="0" r="508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a:picLocks noChangeAspect="1" noChangeArrowheads="1"/>
                    </pic:cNvPicPr>
                  </pic:nvPicPr>
                  <pic:blipFill>
                    <a:blip r:embed="rId21"/>
                    <a:stretch>
                      <a:fillRect/>
                    </a:stretch>
                  </pic:blipFill>
                  <pic:spPr bwMode="auto">
                    <a:xfrm>
                      <a:off x="0" y="0"/>
                      <a:ext cx="5786194" cy="5455354"/>
                    </a:xfrm>
                    <a:prstGeom prst="rect">
                      <a:avLst/>
                    </a:prstGeom>
                    <a:noFill/>
                    <a:ln>
                      <a:noFill/>
                    </a:ln>
                  </pic:spPr>
                </pic:pic>
              </a:graphicData>
            </a:graphic>
          </wp:inline>
        </w:drawing>
      </w:r>
    </w:p>
    <w:p w14:paraId="420CE8DA" w14:textId="086CD68F" w:rsidR="00013A4F" w:rsidRPr="00610800" w:rsidRDefault="005D2B06" w:rsidP="00610800">
      <w:pPr>
        <w:pStyle w:val="Source"/>
        <w:keepNext/>
        <w:keepLines/>
        <w:spacing w:before="120" w:after="120"/>
        <w:ind w:left="1134" w:hanging="1134"/>
        <w:rPr>
          <w:rFonts w:asciiTheme="majorHAnsi" w:hAnsiTheme="majorHAnsi"/>
          <w:bCs/>
          <w:lang w:val="en-GB"/>
        </w:rPr>
      </w:pPr>
      <w:r w:rsidRPr="003D25D6">
        <w:rPr>
          <w:rFonts w:asciiTheme="majorHAnsi" w:hAnsiTheme="majorHAnsi"/>
          <w:b/>
          <w:lang w:val="en-GB"/>
        </w:rPr>
        <w:t xml:space="preserve">Note: </w:t>
      </w:r>
      <w:r w:rsidRPr="003D25D6">
        <w:rPr>
          <w:rFonts w:asciiTheme="majorHAnsi" w:hAnsiTheme="majorHAnsi"/>
          <w:b/>
          <w:lang w:val="en-GB"/>
        </w:rPr>
        <w:tab/>
      </w:r>
      <w:r w:rsidRPr="003D25D6">
        <w:rPr>
          <w:rFonts w:asciiTheme="majorHAnsi" w:hAnsiTheme="majorHAnsi"/>
          <w:bCs/>
          <w:lang w:val="en-GB"/>
        </w:rPr>
        <w:t xml:space="preserve">The total number of translations given in the table (3 </w:t>
      </w:r>
      <w:r w:rsidR="00D2723F" w:rsidRPr="003D25D6">
        <w:rPr>
          <w:rFonts w:asciiTheme="majorHAnsi" w:hAnsiTheme="majorHAnsi"/>
          <w:bCs/>
          <w:lang w:val="en-GB"/>
        </w:rPr>
        <w:t>4</w:t>
      </w:r>
      <w:r w:rsidR="00D476BE" w:rsidRPr="003D25D6">
        <w:rPr>
          <w:rFonts w:asciiTheme="majorHAnsi" w:hAnsiTheme="majorHAnsi"/>
          <w:bCs/>
          <w:lang w:val="en-GB"/>
        </w:rPr>
        <w:t>5</w:t>
      </w:r>
      <w:r w:rsidR="003D25D6">
        <w:rPr>
          <w:rFonts w:asciiTheme="majorHAnsi" w:hAnsiTheme="majorHAnsi"/>
          <w:bCs/>
          <w:lang w:val="en-GB"/>
        </w:rPr>
        <w:t>0</w:t>
      </w:r>
      <w:r w:rsidR="00610800">
        <w:rPr>
          <w:rFonts w:asciiTheme="majorHAnsi" w:hAnsiTheme="majorHAnsi"/>
          <w:bCs/>
          <w:lang w:val="en-GB"/>
        </w:rPr>
        <w:t>8</w:t>
      </w:r>
      <w:r w:rsidRPr="003D25D6">
        <w:rPr>
          <w:rFonts w:asciiTheme="majorHAnsi" w:hAnsiTheme="majorHAnsi"/>
          <w:bCs/>
          <w:lang w:val="en-GB"/>
        </w:rPr>
        <w:t xml:space="preserve"> is not the absolute number of translations, because a small amount of other translations took place in the activity type codes 20-99.</w:t>
      </w:r>
    </w:p>
    <w:p w14:paraId="0AEA82F1" w14:textId="395D762A" w:rsidR="00947D94" w:rsidRPr="00C732ED" w:rsidRDefault="005D2B06" w:rsidP="005D2B06">
      <w:pPr>
        <w:pStyle w:val="Source"/>
        <w:keepNext/>
        <w:keepLines/>
        <w:spacing w:before="120" w:after="120"/>
        <w:ind w:left="1134" w:hanging="1134"/>
        <w:rPr>
          <w:rFonts w:asciiTheme="majorHAnsi" w:hAnsiTheme="majorHAnsi"/>
          <w:bCs/>
          <w:highlight w:val="yellow"/>
          <w:lang w:val="en-GB"/>
        </w:rPr>
      </w:pPr>
      <w:r w:rsidRPr="003D25D6">
        <w:rPr>
          <w:rFonts w:asciiTheme="majorHAnsi" w:hAnsiTheme="majorHAnsi"/>
          <w:b/>
          <w:lang w:val="en-GB"/>
        </w:rPr>
        <w:t xml:space="preserve">Sources: </w:t>
      </w:r>
      <w:r w:rsidRPr="003D25D6">
        <w:rPr>
          <w:rFonts w:asciiTheme="majorHAnsi" w:hAnsiTheme="majorHAnsi"/>
          <w:b/>
          <w:lang w:val="en-GB"/>
        </w:rPr>
        <w:tab/>
      </w:r>
      <w:r w:rsidR="00610800">
        <w:rPr>
          <w:rFonts w:asciiTheme="majorHAnsi" w:hAnsiTheme="majorHAnsi"/>
          <w:bCs/>
          <w:lang w:val="en-GB"/>
        </w:rPr>
        <w:t xml:space="preserve">Union Registry extract 12 October 2026 </w:t>
      </w:r>
      <w:r w:rsidR="00947D94" w:rsidRPr="00C732ED">
        <w:rPr>
          <w:rFonts w:asciiTheme="majorHAnsi" w:hAnsiTheme="majorHAnsi"/>
          <w:b/>
          <w:highlight w:val="yellow"/>
          <w:lang w:val="en-GB"/>
        </w:rPr>
        <w:br w:type="column"/>
      </w:r>
    </w:p>
    <w:p w14:paraId="3E6E931C" w14:textId="14A2016C" w:rsidR="00947D94" w:rsidRPr="003D25D6" w:rsidRDefault="00947D94" w:rsidP="0091280B">
      <w:pPr>
        <w:pStyle w:val="berschrift1oNum"/>
        <w:rPr>
          <w:lang w:val="en-GB"/>
        </w:rPr>
      </w:pPr>
      <w:bookmarkStart w:id="36" w:name="_Toc206153217"/>
      <w:bookmarkStart w:id="37" w:name="_Ref118989451"/>
      <w:bookmarkStart w:id="38" w:name="_Toc206153365"/>
      <w:bookmarkEnd w:id="36"/>
      <w:r w:rsidRPr="003D25D6">
        <w:rPr>
          <w:lang w:val="en-GB"/>
        </w:rPr>
        <w:t xml:space="preserve">Main changes in EU ETS viewer data between </w:t>
      </w:r>
      <w:r w:rsidR="00610800">
        <w:rPr>
          <w:lang w:val="en-GB"/>
        </w:rPr>
        <w:t>September</w:t>
      </w:r>
      <w:r w:rsidR="00E709D2" w:rsidRPr="003D25D6">
        <w:rPr>
          <w:lang w:val="en-GB"/>
        </w:rPr>
        <w:t xml:space="preserve"> 202</w:t>
      </w:r>
      <w:r w:rsidR="00504421" w:rsidRPr="003D25D6">
        <w:rPr>
          <w:lang w:val="en-GB"/>
        </w:rPr>
        <w:t>6</w:t>
      </w:r>
      <w:r w:rsidRPr="003D25D6">
        <w:rPr>
          <w:lang w:val="en-GB"/>
        </w:rPr>
        <w:t xml:space="preserve"> and </w:t>
      </w:r>
      <w:bookmarkEnd w:id="37"/>
      <w:r w:rsidR="00610800">
        <w:rPr>
          <w:lang w:val="en-GB"/>
        </w:rPr>
        <w:t>October</w:t>
      </w:r>
      <w:r w:rsidRPr="003D25D6">
        <w:rPr>
          <w:lang w:val="en-GB"/>
        </w:rPr>
        <w:t xml:space="preserve"> 202</w:t>
      </w:r>
      <w:bookmarkEnd w:id="38"/>
      <w:r w:rsidR="00E709D2" w:rsidRPr="003D25D6">
        <w:rPr>
          <w:lang w:val="en-GB"/>
        </w:rPr>
        <w:t>6</w:t>
      </w:r>
    </w:p>
    <w:p w14:paraId="3670898F" w14:textId="77777777" w:rsidR="00CC3CF0" w:rsidRPr="003D25D6" w:rsidRDefault="00CC3CF0" w:rsidP="009E3258">
      <w:bookmarkStart w:id="39" w:name="_Toc492635303"/>
      <w:bookmarkStart w:id="40" w:name="_Toc16849416"/>
      <w:bookmarkStart w:id="41" w:name="_Toc20917407"/>
      <w:bookmarkStart w:id="42" w:name="_Toc22820501"/>
      <w:bookmarkStart w:id="43" w:name="_Toc117668809"/>
    </w:p>
    <w:p w14:paraId="3B97DA99" w14:textId="1058B6FC" w:rsidR="00686DCF" w:rsidRPr="003D25D6" w:rsidRDefault="00D02A1B" w:rsidP="0091280B">
      <w:pPr>
        <w:pStyle w:val="Heading2"/>
      </w:pPr>
      <w:bookmarkStart w:id="44" w:name="_Toc206153367"/>
      <w:r w:rsidRPr="003D25D6">
        <w:t xml:space="preserve">Number of entities included in the </w:t>
      </w:r>
      <w:bookmarkEnd w:id="39"/>
      <w:bookmarkEnd w:id="40"/>
      <w:bookmarkEnd w:id="41"/>
      <w:bookmarkEnd w:id="42"/>
      <w:bookmarkEnd w:id="43"/>
      <w:r w:rsidR="00C10685" w:rsidRPr="003D25D6">
        <w:t>scheme</w:t>
      </w:r>
      <w:bookmarkEnd w:id="44"/>
    </w:p>
    <w:p w14:paraId="621C8710" w14:textId="68CC6CE5" w:rsidR="00686DCF" w:rsidRPr="003D25D6" w:rsidRDefault="00D02A1B" w:rsidP="00686DCF">
      <w:pPr>
        <w:rPr>
          <w:rFonts w:asciiTheme="majorHAnsi" w:hAnsiTheme="majorHAnsi"/>
          <w:bCs/>
          <w:iCs/>
          <w:lang w:val="en-GB"/>
        </w:rPr>
      </w:pPr>
      <w:r w:rsidRPr="003D25D6">
        <w:rPr>
          <w:lang w:val="en-GB"/>
        </w:rPr>
        <w:t>The number of stationary installations</w:t>
      </w:r>
      <w:r w:rsidR="005F5D6B" w:rsidRPr="003D25D6">
        <w:rPr>
          <w:lang w:val="en-GB"/>
        </w:rPr>
        <w:t xml:space="preserve">, </w:t>
      </w:r>
      <w:r w:rsidRPr="003D25D6">
        <w:rPr>
          <w:lang w:val="en-GB"/>
        </w:rPr>
        <w:t>aviation</w:t>
      </w:r>
      <w:r w:rsidR="005F5D6B" w:rsidRPr="003D25D6">
        <w:rPr>
          <w:lang w:val="en-GB"/>
        </w:rPr>
        <w:t xml:space="preserve"> and </w:t>
      </w:r>
      <w:r w:rsidR="003D1998" w:rsidRPr="003D25D6">
        <w:rPr>
          <w:lang w:val="en-GB"/>
        </w:rPr>
        <w:t>maritime</w:t>
      </w:r>
      <w:r w:rsidRPr="003D25D6">
        <w:rPr>
          <w:lang w:val="en-GB"/>
        </w:rPr>
        <w:t xml:space="preserve"> operators by country is shown in the following table:</w:t>
      </w:r>
      <w:r w:rsidR="00686DCF" w:rsidRPr="003D25D6">
        <w:rPr>
          <w:rFonts w:asciiTheme="majorHAnsi" w:hAnsiTheme="majorHAnsi"/>
          <w:bCs/>
          <w:iCs/>
          <w:lang w:val="en-GB"/>
        </w:rPr>
        <w:t xml:space="preserve"> </w:t>
      </w:r>
    </w:p>
    <w:p w14:paraId="38DEA251" w14:textId="5005D41E" w:rsidR="00D02A1B" w:rsidRPr="00C732ED" w:rsidRDefault="00D02A1B" w:rsidP="00686DCF">
      <w:pPr>
        <w:rPr>
          <w:rFonts w:asciiTheme="majorHAnsi" w:hAnsiTheme="majorHAnsi"/>
          <w:bCs/>
          <w:iCs/>
          <w:highlight w:val="yellow"/>
          <w:lang w:val="en-GB"/>
        </w:rPr>
      </w:pPr>
    </w:p>
    <w:p w14:paraId="1F0AE2CB" w14:textId="16097E87" w:rsidR="00D02A1B" w:rsidRPr="003D25D6" w:rsidRDefault="00D02A1B" w:rsidP="00EC10C6">
      <w:pPr>
        <w:pStyle w:val="StyleCaptionLeft"/>
      </w:pPr>
      <w:bookmarkStart w:id="45" w:name="_Ref135057397"/>
      <w:bookmarkStart w:id="46" w:name="_Toc226996545"/>
      <w:r w:rsidRPr="003D25D6">
        <w:t xml:space="preserve">Table </w:t>
      </w:r>
      <w:r w:rsidRPr="003D25D6">
        <w:fldChar w:fldCharType="begin"/>
      </w:r>
      <w:r w:rsidRPr="003D25D6">
        <w:instrText xml:space="preserve"> STYLEREF 1 \s </w:instrText>
      </w:r>
      <w:r w:rsidRPr="003D25D6">
        <w:fldChar w:fldCharType="separate"/>
      </w:r>
      <w:r w:rsidR="00847FEC" w:rsidRPr="003D25D6">
        <w:rPr>
          <w:noProof/>
        </w:rPr>
        <w:t>3</w:t>
      </w:r>
      <w:r w:rsidRPr="003D25D6">
        <w:fldChar w:fldCharType="end"/>
      </w:r>
      <w:r w:rsidRPr="003D25D6">
        <w:t>.</w:t>
      </w:r>
      <w:r w:rsidRPr="003D25D6">
        <w:fldChar w:fldCharType="begin"/>
      </w:r>
      <w:r w:rsidRPr="003D25D6">
        <w:instrText xml:space="preserve"> SEQ Table \* ARABIC \s 1 </w:instrText>
      </w:r>
      <w:r w:rsidRPr="003D25D6">
        <w:fldChar w:fldCharType="separate"/>
      </w:r>
      <w:r w:rsidR="00847FEC" w:rsidRPr="003D25D6">
        <w:rPr>
          <w:noProof/>
        </w:rPr>
        <w:t>1</w:t>
      </w:r>
      <w:r w:rsidRPr="003D25D6">
        <w:fldChar w:fldCharType="end"/>
      </w:r>
      <w:bookmarkEnd w:id="45"/>
      <w:r w:rsidRPr="003D25D6">
        <w:tab/>
        <w:t>Number of entities by country</w:t>
      </w:r>
      <w:bookmarkEnd w:id="46"/>
    </w:p>
    <w:p w14:paraId="7FAB4402" w14:textId="58758B84" w:rsidR="00D02A1B" w:rsidRPr="003D25D6" w:rsidRDefault="00BE449A" w:rsidP="00E20BCB">
      <w:pPr>
        <w:pStyle w:val="BodyText"/>
      </w:pPr>
      <w:r w:rsidRPr="003D25D6">
        <w:rPr>
          <w:noProof/>
        </w:rPr>
        <w:drawing>
          <wp:inline distT="0" distB="0" distL="0" distR="0" wp14:anchorId="4728F93B" wp14:editId="6374E893">
            <wp:extent cx="5414397" cy="4709024"/>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a:picLocks noChangeAspect="1" noChangeArrowheads="1"/>
                    </pic:cNvPicPr>
                  </pic:nvPicPr>
                  <pic:blipFill>
                    <a:blip r:embed="rId22"/>
                    <a:stretch>
                      <a:fillRect/>
                    </a:stretch>
                  </pic:blipFill>
                  <pic:spPr bwMode="auto">
                    <a:xfrm>
                      <a:off x="0" y="0"/>
                      <a:ext cx="5414397" cy="4709024"/>
                    </a:xfrm>
                    <a:prstGeom prst="rect">
                      <a:avLst/>
                    </a:prstGeom>
                    <a:noFill/>
                    <a:ln>
                      <a:noFill/>
                    </a:ln>
                  </pic:spPr>
                </pic:pic>
              </a:graphicData>
            </a:graphic>
          </wp:inline>
        </w:drawing>
      </w:r>
      <w:r w:rsidR="00D02A1B" w:rsidRPr="003D25D6">
        <w:t xml:space="preserve"> </w:t>
      </w:r>
    </w:p>
    <w:p w14:paraId="685CFEC1" w14:textId="366E7283" w:rsidR="00D02A1B" w:rsidRPr="003D25D6" w:rsidRDefault="00D02A1B" w:rsidP="00D02A1B">
      <w:pPr>
        <w:pStyle w:val="Source"/>
        <w:keepNext/>
        <w:keepLines/>
        <w:spacing w:before="120" w:after="120"/>
        <w:ind w:left="1134" w:hanging="1134"/>
        <w:rPr>
          <w:rFonts w:asciiTheme="majorHAnsi" w:hAnsiTheme="majorHAnsi"/>
          <w:b/>
          <w:lang w:val="en-GB"/>
        </w:rPr>
      </w:pPr>
      <w:r w:rsidRPr="003D25D6">
        <w:rPr>
          <w:rFonts w:asciiTheme="majorHAnsi" w:hAnsiTheme="majorHAnsi"/>
          <w:b/>
          <w:lang w:val="en-GB"/>
        </w:rPr>
        <w:t xml:space="preserve">Sources: </w:t>
      </w:r>
      <w:r w:rsidRPr="003D25D6">
        <w:rPr>
          <w:rFonts w:asciiTheme="majorHAnsi" w:hAnsiTheme="majorHAnsi"/>
          <w:b/>
          <w:lang w:val="en-GB"/>
        </w:rPr>
        <w:tab/>
      </w:r>
      <w:r w:rsidR="00610800">
        <w:rPr>
          <w:rFonts w:asciiTheme="majorHAnsi" w:hAnsiTheme="majorHAnsi"/>
          <w:bCs/>
          <w:lang w:val="en-GB"/>
        </w:rPr>
        <w:t xml:space="preserve">Union Registry extract 12 October 2026 </w:t>
      </w:r>
      <w:r w:rsidR="00BB0323" w:rsidRPr="003D25D6">
        <w:rPr>
          <w:rFonts w:asciiTheme="majorHAnsi" w:hAnsiTheme="majorHAnsi"/>
          <w:bCs/>
          <w:lang w:val="en-GB"/>
        </w:rPr>
        <w:t>and former extracts, own calculation</w:t>
      </w:r>
    </w:p>
    <w:p w14:paraId="0AA762CF" w14:textId="22D213B8" w:rsidR="00D02A1B" w:rsidRPr="00C732ED" w:rsidRDefault="00D02A1B" w:rsidP="00686DCF">
      <w:pPr>
        <w:rPr>
          <w:rFonts w:asciiTheme="majorHAnsi" w:hAnsiTheme="majorHAnsi"/>
          <w:bCs/>
          <w:iCs/>
          <w:highlight w:val="yellow"/>
          <w:lang w:val="en-GB"/>
        </w:rPr>
      </w:pPr>
    </w:p>
    <w:p w14:paraId="704B34E2" w14:textId="1EA94A05" w:rsidR="00D02A1B" w:rsidRPr="003D25D6" w:rsidRDefault="00D02A1B" w:rsidP="00686DCF">
      <w:pPr>
        <w:rPr>
          <w:rFonts w:asciiTheme="majorHAnsi" w:hAnsiTheme="majorHAnsi"/>
          <w:bCs/>
          <w:iCs/>
          <w:lang w:val="en-GB"/>
        </w:rPr>
      </w:pPr>
      <w:r w:rsidRPr="003D25D6">
        <w:rPr>
          <w:rFonts w:asciiTheme="majorHAnsi" w:hAnsiTheme="majorHAnsi"/>
          <w:bCs/>
          <w:iCs/>
          <w:lang w:val="en-GB"/>
        </w:rPr>
        <w:t>As shown in</w:t>
      </w:r>
      <w:r w:rsidR="005F5D6B" w:rsidRPr="003D25D6">
        <w:rPr>
          <w:rFonts w:asciiTheme="majorHAnsi" w:hAnsiTheme="majorHAnsi"/>
          <w:bCs/>
          <w:iCs/>
          <w:lang w:val="en-GB"/>
        </w:rPr>
        <w:t xml:space="preserve"> </w:t>
      </w:r>
      <w:r w:rsidRPr="003D25D6">
        <w:rPr>
          <w:rFonts w:asciiTheme="majorHAnsi" w:hAnsiTheme="majorHAnsi"/>
          <w:bCs/>
          <w:iCs/>
          <w:lang w:val="en-GB"/>
        </w:rPr>
        <w:fldChar w:fldCharType="begin"/>
      </w:r>
      <w:r w:rsidRPr="003D25D6">
        <w:rPr>
          <w:rFonts w:asciiTheme="majorHAnsi" w:hAnsiTheme="majorHAnsi"/>
          <w:bCs/>
          <w:iCs/>
          <w:lang w:val="en-GB"/>
        </w:rPr>
        <w:instrText xml:space="preserve"> REF _Ref135057397 \h </w:instrText>
      </w:r>
      <w:r w:rsidR="00B3682E" w:rsidRPr="003D25D6">
        <w:rPr>
          <w:rFonts w:asciiTheme="majorHAnsi" w:hAnsiTheme="majorHAnsi"/>
          <w:bCs/>
          <w:iCs/>
          <w:lang w:val="en-GB"/>
        </w:rPr>
        <w:instrText xml:space="preserve"> \* MERGEFORMAT </w:instrText>
      </w:r>
      <w:r w:rsidRPr="003D25D6">
        <w:rPr>
          <w:rFonts w:asciiTheme="majorHAnsi" w:hAnsiTheme="majorHAnsi"/>
          <w:bCs/>
          <w:iCs/>
          <w:lang w:val="en-GB"/>
        </w:rPr>
      </w:r>
      <w:r w:rsidRPr="003D25D6">
        <w:rPr>
          <w:rFonts w:asciiTheme="majorHAnsi" w:hAnsiTheme="majorHAnsi"/>
          <w:bCs/>
          <w:iCs/>
          <w:lang w:val="en-GB"/>
        </w:rPr>
        <w:fldChar w:fldCharType="separate"/>
      </w:r>
      <w:r w:rsidR="00847FEC" w:rsidRPr="003D25D6">
        <w:t xml:space="preserve">Table </w:t>
      </w:r>
      <w:r w:rsidR="00847FEC" w:rsidRPr="003D25D6">
        <w:rPr>
          <w:noProof/>
        </w:rPr>
        <w:t>3.1</w:t>
      </w:r>
      <w:r w:rsidRPr="003D25D6">
        <w:rPr>
          <w:rFonts w:asciiTheme="majorHAnsi" w:hAnsiTheme="majorHAnsi"/>
          <w:bCs/>
          <w:iCs/>
          <w:lang w:val="en-GB"/>
        </w:rPr>
        <w:fldChar w:fldCharType="end"/>
      </w:r>
      <w:r w:rsidRPr="003D25D6">
        <w:rPr>
          <w:rFonts w:asciiTheme="majorHAnsi" w:hAnsiTheme="majorHAnsi"/>
          <w:bCs/>
          <w:iCs/>
          <w:lang w:val="en-GB"/>
        </w:rPr>
        <w:t xml:space="preserve">, the </w:t>
      </w:r>
      <w:r w:rsidR="00610800">
        <w:rPr>
          <w:rFonts w:asciiTheme="majorHAnsi" w:hAnsiTheme="majorHAnsi"/>
          <w:bCs/>
          <w:iCs/>
          <w:lang w:val="en-GB"/>
        </w:rPr>
        <w:t>October</w:t>
      </w:r>
      <w:r w:rsidR="0076277C" w:rsidRPr="003D25D6">
        <w:rPr>
          <w:rFonts w:asciiTheme="majorHAnsi" w:hAnsiTheme="majorHAnsi"/>
          <w:bCs/>
          <w:iCs/>
          <w:lang w:val="en-GB"/>
        </w:rPr>
        <w:t xml:space="preserve"> </w:t>
      </w:r>
      <w:r w:rsidRPr="003D25D6">
        <w:rPr>
          <w:rFonts w:asciiTheme="majorHAnsi" w:hAnsiTheme="majorHAnsi"/>
          <w:bCs/>
          <w:iCs/>
          <w:lang w:val="en-GB"/>
        </w:rPr>
        <w:t>202</w:t>
      </w:r>
      <w:r w:rsidR="00E709D2" w:rsidRPr="003D25D6">
        <w:rPr>
          <w:rFonts w:asciiTheme="majorHAnsi" w:hAnsiTheme="majorHAnsi"/>
          <w:bCs/>
          <w:iCs/>
          <w:lang w:val="en-GB"/>
        </w:rPr>
        <w:t>6</w:t>
      </w:r>
      <w:r w:rsidRPr="003D25D6">
        <w:rPr>
          <w:rFonts w:asciiTheme="majorHAnsi" w:hAnsiTheme="majorHAnsi"/>
          <w:bCs/>
          <w:iCs/>
          <w:lang w:val="en-GB"/>
        </w:rPr>
        <w:t xml:space="preserve"> dataset includes </w:t>
      </w:r>
      <w:r w:rsidR="003D25D6" w:rsidRPr="003D25D6">
        <w:rPr>
          <w:rFonts w:asciiTheme="majorHAnsi" w:hAnsiTheme="majorHAnsi"/>
          <w:bCs/>
          <w:iCs/>
          <w:lang w:val="en-GB"/>
        </w:rPr>
        <w:t>1</w:t>
      </w:r>
      <w:r w:rsidR="00610800">
        <w:rPr>
          <w:rFonts w:asciiTheme="majorHAnsi" w:hAnsiTheme="majorHAnsi"/>
          <w:bCs/>
          <w:iCs/>
          <w:lang w:val="en-GB"/>
        </w:rPr>
        <w:t>22</w:t>
      </w:r>
      <w:r w:rsidRPr="003D25D6">
        <w:rPr>
          <w:rFonts w:asciiTheme="majorHAnsi" w:hAnsiTheme="majorHAnsi"/>
          <w:bCs/>
          <w:iCs/>
          <w:lang w:val="en-GB"/>
        </w:rPr>
        <w:t xml:space="preserve"> more entities than the </w:t>
      </w:r>
      <w:r w:rsidR="00610800">
        <w:rPr>
          <w:rFonts w:asciiTheme="majorHAnsi" w:hAnsiTheme="majorHAnsi"/>
          <w:bCs/>
          <w:iCs/>
          <w:lang w:val="en-GB"/>
        </w:rPr>
        <w:t>September</w:t>
      </w:r>
      <w:r w:rsidR="00E709D2" w:rsidRPr="003D25D6">
        <w:rPr>
          <w:rFonts w:asciiTheme="majorHAnsi" w:hAnsiTheme="majorHAnsi"/>
          <w:bCs/>
          <w:iCs/>
          <w:lang w:val="en-GB"/>
        </w:rPr>
        <w:t xml:space="preserve"> 202</w:t>
      </w:r>
      <w:r w:rsidR="006A17D2" w:rsidRPr="003D25D6">
        <w:rPr>
          <w:rFonts w:asciiTheme="majorHAnsi" w:hAnsiTheme="majorHAnsi"/>
          <w:bCs/>
          <w:iCs/>
          <w:lang w:val="en-GB"/>
        </w:rPr>
        <w:t>6</w:t>
      </w:r>
      <w:r w:rsidRPr="003D25D6">
        <w:rPr>
          <w:rFonts w:asciiTheme="majorHAnsi" w:hAnsiTheme="majorHAnsi"/>
          <w:bCs/>
          <w:iCs/>
          <w:lang w:val="en-GB"/>
        </w:rPr>
        <w:t xml:space="preserve"> dataset</w:t>
      </w:r>
      <w:r w:rsidR="00145170" w:rsidRPr="003D25D6">
        <w:rPr>
          <w:rFonts w:asciiTheme="majorHAnsi" w:hAnsiTheme="majorHAnsi"/>
          <w:bCs/>
          <w:iCs/>
          <w:lang w:val="en-GB"/>
        </w:rPr>
        <w:t xml:space="preserve">. </w:t>
      </w:r>
    </w:p>
    <w:p w14:paraId="1E08403D" w14:textId="77777777" w:rsidR="00A613BA" w:rsidRPr="00C732ED" w:rsidRDefault="00A613BA" w:rsidP="00686DCF">
      <w:pPr>
        <w:rPr>
          <w:rFonts w:asciiTheme="majorHAnsi" w:hAnsiTheme="majorHAnsi"/>
          <w:bCs/>
          <w:iCs/>
          <w:highlight w:val="yellow"/>
          <w:lang w:val="en-GB"/>
        </w:rPr>
      </w:pPr>
    </w:p>
    <w:p w14:paraId="508DC3F9" w14:textId="266B4206" w:rsidR="0091280B" w:rsidRPr="003D25D6" w:rsidRDefault="0091280B" w:rsidP="0091280B">
      <w:pPr>
        <w:rPr>
          <w:lang w:val="en-GB"/>
        </w:rPr>
      </w:pPr>
      <w:r w:rsidRPr="003D25D6">
        <w:rPr>
          <w:lang w:val="en-GB"/>
        </w:rPr>
        <w:t xml:space="preserve">In 2025, the EU ETS registry recorded </w:t>
      </w:r>
      <w:r w:rsidR="003D25D6" w:rsidRPr="003D25D6">
        <w:rPr>
          <w:lang w:val="en-GB"/>
        </w:rPr>
        <w:t>5</w:t>
      </w:r>
      <w:r w:rsidR="00B21DA3">
        <w:rPr>
          <w:lang w:val="en-GB"/>
        </w:rPr>
        <w:t>84</w:t>
      </w:r>
      <w:r w:rsidRPr="003D25D6">
        <w:rPr>
          <w:lang w:val="en-GB"/>
        </w:rPr>
        <w:t xml:space="preserve"> new entrants and 5</w:t>
      </w:r>
      <w:r w:rsidR="00B21DA3">
        <w:rPr>
          <w:lang w:val="en-GB"/>
        </w:rPr>
        <w:t>98</w:t>
      </w:r>
      <w:r w:rsidRPr="003D25D6">
        <w:rPr>
          <w:lang w:val="en-GB"/>
        </w:rPr>
        <w:t xml:space="preserve"> closures, resulting in a net reduction of </w:t>
      </w:r>
      <w:r w:rsidR="00B21DA3">
        <w:rPr>
          <w:lang w:val="en-GB"/>
        </w:rPr>
        <w:t>14</w:t>
      </w:r>
      <w:r w:rsidRPr="003D25D6">
        <w:rPr>
          <w:lang w:val="en-GB"/>
        </w:rPr>
        <w:t xml:space="preserve"> installations. The majority of new entrants are listed under activity code 50, reflecting the inclusion of maritime operators following the extension of the EU ETS to the maritime sector. The remaining new entrants are distributed across other activity codes.</w:t>
      </w:r>
    </w:p>
    <w:p w14:paraId="0B6CE401" w14:textId="38E43E02" w:rsidR="00A613BA" w:rsidRPr="003D25D6" w:rsidRDefault="0091280B" w:rsidP="0091280B">
      <w:pPr>
        <w:rPr>
          <w:lang w:val="en-GB"/>
        </w:rPr>
      </w:pPr>
      <w:r w:rsidRPr="003D25D6">
        <w:rPr>
          <w:lang w:val="en-GB"/>
        </w:rPr>
        <w:lastRenderedPageBreak/>
        <w:t xml:space="preserve">The closure figures are dominated by Sweden (484 closures). This reflects small district heating installations that Sweden had previously opted into ETS1 despite being below the 20 MW threshold, and which have now been closed in the registry as they will be covered under ETS2 from 2027 onwards. Excluding Sweden, total closures amount to </w:t>
      </w:r>
      <w:r w:rsidR="00CB6CFE" w:rsidRPr="003D25D6">
        <w:rPr>
          <w:lang w:val="en-GB"/>
        </w:rPr>
        <w:t>81</w:t>
      </w:r>
      <w:r w:rsidRPr="003D25D6">
        <w:rPr>
          <w:lang w:val="en-GB"/>
        </w:rPr>
        <w:t>, in line with previous years.</w:t>
      </w:r>
    </w:p>
    <w:p w14:paraId="00961BF2" w14:textId="0781EBA1" w:rsidR="00171624" w:rsidRPr="003D25D6" w:rsidRDefault="00171624" w:rsidP="00171624">
      <w:pPr>
        <w:pStyle w:val="StyleCaptionLeft"/>
      </w:pPr>
      <w:r w:rsidRPr="003D25D6">
        <w:t xml:space="preserve">Table </w:t>
      </w:r>
      <w:r w:rsidR="002B5D7A" w:rsidRPr="003D25D6">
        <w:t>3.2</w:t>
      </w:r>
      <w:r w:rsidRPr="003D25D6">
        <w:tab/>
      </w:r>
      <w:r w:rsidR="007B05D6" w:rsidRPr="003D25D6">
        <w:t>EU ETS registry changes 2025 by member state</w:t>
      </w:r>
    </w:p>
    <w:p w14:paraId="19BAC92A" w14:textId="77777777" w:rsidR="00171624" w:rsidRPr="003D25D6" w:rsidRDefault="00171624" w:rsidP="00171624">
      <w:pPr>
        <w:pStyle w:val="BodyText"/>
      </w:pPr>
      <w:r w:rsidRPr="003D25D6">
        <w:rPr>
          <w:noProof/>
        </w:rPr>
        <w:drawing>
          <wp:inline distT="0" distB="0" distL="0" distR="0" wp14:anchorId="56BB7ED8" wp14:editId="346E0A13">
            <wp:extent cx="2623944" cy="5730169"/>
            <wp:effectExtent l="0" t="0" r="5080" b="4445"/>
            <wp:docPr id="1376515133" name="Grafik 1376515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515133" name="Grafik 1376515133"/>
                    <pic:cNvPicPr>
                      <a:picLocks noChangeAspect="1" noChangeArrowheads="1"/>
                    </pic:cNvPicPr>
                  </pic:nvPicPr>
                  <pic:blipFill>
                    <a:blip r:embed="rId23"/>
                    <a:stretch>
                      <a:fillRect/>
                    </a:stretch>
                  </pic:blipFill>
                  <pic:spPr bwMode="auto">
                    <a:xfrm>
                      <a:off x="0" y="0"/>
                      <a:ext cx="2623944" cy="5730169"/>
                    </a:xfrm>
                    <a:prstGeom prst="rect">
                      <a:avLst/>
                    </a:prstGeom>
                    <a:noFill/>
                    <a:ln>
                      <a:noFill/>
                    </a:ln>
                  </pic:spPr>
                </pic:pic>
              </a:graphicData>
            </a:graphic>
          </wp:inline>
        </w:drawing>
      </w:r>
      <w:r w:rsidRPr="003D25D6">
        <w:t xml:space="preserve"> </w:t>
      </w:r>
    </w:p>
    <w:p w14:paraId="2DC41738" w14:textId="4F456F5D" w:rsidR="00171624" w:rsidRPr="003D25D6" w:rsidRDefault="00171624" w:rsidP="00171624">
      <w:pPr>
        <w:pStyle w:val="Source"/>
        <w:keepNext/>
        <w:keepLines/>
        <w:spacing w:before="120" w:after="120"/>
        <w:ind w:left="1134" w:hanging="1134"/>
        <w:rPr>
          <w:rFonts w:asciiTheme="majorHAnsi" w:hAnsiTheme="majorHAnsi"/>
          <w:b/>
          <w:lang w:val="en-GB"/>
        </w:rPr>
      </w:pPr>
      <w:r w:rsidRPr="003D25D6">
        <w:rPr>
          <w:rFonts w:asciiTheme="majorHAnsi" w:hAnsiTheme="majorHAnsi"/>
          <w:b/>
          <w:lang w:val="en-GB"/>
        </w:rPr>
        <w:t xml:space="preserve">Sources: </w:t>
      </w:r>
      <w:r w:rsidRPr="003D25D6">
        <w:rPr>
          <w:rFonts w:asciiTheme="majorHAnsi" w:hAnsiTheme="majorHAnsi"/>
          <w:b/>
          <w:lang w:val="en-GB"/>
        </w:rPr>
        <w:tab/>
      </w:r>
      <w:r w:rsidRPr="003D25D6">
        <w:rPr>
          <w:rFonts w:asciiTheme="majorHAnsi" w:hAnsiTheme="majorHAnsi"/>
          <w:bCs/>
          <w:lang w:val="en-GB"/>
        </w:rPr>
        <w:t>Union Registry extract</w:t>
      </w:r>
      <w:r w:rsidR="00CB6CFE" w:rsidRPr="003D25D6">
        <w:rPr>
          <w:rFonts w:asciiTheme="majorHAnsi" w:hAnsiTheme="majorHAnsi"/>
          <w:bCs/>
          <w:lang w:val="en-GB"/>
        </w:rPr>
        <w:t xml:space="preserve"> </w:t>
      </w:r>
      <w:r w:rsidR="003D25D6">
        <w:rPr>
          <w:rFonts w:asciiTheme="majorHAnsi" w:hAnsiTheme="majorHAnsi"/>
          <w:bCs/>
          <w:lang w:val="en-GB"/>
        </w:rPr>
        <w:t>4</w:t>
      </w:r>
      <w:r w:rsidRPr="003D25D6">
        <w:rPr>
          <w:rFonts w:asciiTheme="majorHAnsi" w:hAnsiTheme="majorHAnsi"/>
          <w:bCs/>
          <w:lang w:val="en-GB"/>
        </w:rPr>
        <w:t xml:space="preserve"> </w:t>
      </w:r>
      <w:r w:rsidR="003D25D6">
        <w:rPr>
          <w:rFonts w:asciiTheme="majorHAnsi" w:hAnsiTheme="majorHAnsi"/>
          <w:bCs/>
          <w:lang w:val="en-GB"/>
        </w:rPr>
        <w:t>Septmber</w:t>
      </w:r>
      <w:r w:rsidRPr="003D25D6">
        <w:rPr>
          <w:rFonts w:asciiTheme="majorHAnsi" w:hAnsiTheme="majorHAnsi"/>
          <w:bCs/>
          <w:lang w:val="en-GB"/>
        </w:rPr>
        <w:t xml:space="preserve"> 2026 and former extracts, own calculation</w:t>
      </w:r>
    </w:p>
    <w:p w14:paraId="4F768790" w14:textId="77777777" w:rsidR="00A613BA" w:rsidRPr="00C732ED" w:rsidRDefault="00A613BA" w:rsidP="00A613BA">
      <w:pPr>
        <w:rPr>
          <w:highlight w:val="yellow"/>
          <w:lang w:val="en-GB"/>
        </w:rPr>
      </w:pPr>
    </w:p>
    <w:p w14:paraId="1CB58E82" w14:textId="77777777" w:rsidR="00A613BA" w:rsidRPr="00C732ED" w:rsidRDefault="00A613BA" w:rsidP="00686DCF">
      <w:pPr>
        <w:rPr>
          <w:rFonts w:asciiTheme="majorHAnsi" w:hAnsiTheme="majorHAnsi"/>
          <w:bCs/>
          <w:iCs/>
          <w:highlight w:val="yellow"/>
          <w:lang w:val="en-GB"/>
        </w:rPr>
      </w:pPr>
    </w:p>
    <w:p w14:paraId="31377CAD" w14:textId="6D631370" w:rsidR="00D02A1B" w:rsidRPr="00C00BBD" w:rsidRDefault="003F0908" w:rsidP="009E3258">
      <w:pPr>
        <w:pStyle w:val="Heading2"/>
      </w:pPr>
      <w:bookmarkStart w:id="47" w:name="_Toc206153368"/>
      <w:r w:rsidRPr="00C00BBD">
        <w:t>Verified emissions (stationary installations)</w:t>
      </w:r>
      <w:bookmarkEnd w:id="47"/>
    </w:p>
    <w:p w14:paraId="38B6C460" w14:textId="76F28E2F" w:rsidR="00D02A1B" w:rsidRPr="00C00BBD" w:rsidRDefault="003F0908" w:rsidP="00D02A1B">
      <w:pPr>
        <w:rPr>
          <w:lang w:val="en-GB"/>
        </w:rPr>
      </w:pPr>
      <w:r w:rsidRPr="00C00BBD">
        <w:rPr>
          <w:lang w:val="en-GB"/>
        </w:rPr>
        <w:t xml:space="preserve">In the following table, data on verified emission is compared between the datasets from </w:t>
      </w:r>
      <w:r w:rsidR="00B21DA3">
        <w:rPr>
          <w:lang w:val="en-GB"/>
        </w:rPr>
        <w:t>September</w:t>
      </w:r>
      <w:r w:rsidR="00444FD3" w:rsidRPr="00C00BBD">
        <w:rPr>
          <w:lang w:val="en-GB"/>
        </w:rPr>
        <w:t xml:space="preserve"> 202</w:t>
      </w:r>
      <w:r w:rsidR="00CB6CFE" w:rsidRPr="00C00BBD">
        <w:rPr>
          <w:lang w:val="en-GB"/>
        </w:rPr>
        <w:t>6</w:t>
      </w:r>
      <w:r w:rsidRPr="00C00BBD">
        <w:rPr>
          <w:lang w:val="en-GB"/>
        </w:rPr>
        <w:t xml:space="preserve"> and </w:t>
      </w:r>
      <w:r w:rsidR="00B21DA3">
        <w:rPr>
          <w:lang w:val="en-GB"/>
        </w:rPr>
        <w:t>Octo</w:t>
      </w:r>
      <w:r w:rsidR="00C00BBD" w:rsidRPr="00C00BBD">
        <w:rPr>
          <w:lang w:val="en-GB"/>
        </w:rPr>
        <w:t>ber</w:t>
      </w:r>
      <w:r w:rsidR="00444C41" w:rsidRPr="00C00BBD">
        <w:rPr>
          <w:lang w:val="en-GB"/>
        </w:rPr>
        <w:t xml:space="preserve"> 2026</w:t>
      </w:r>
      <w:r w:rsidRPr="00C00BBD">
        <w:rPr>
          <w:lang w:val="en-GB"/>
        </w:rPr>
        <w:t xml:space="preserve">, just for stationary data. Differences are shown as percentages, calculated from the difference related to latest data. </w:t>
      </w:r>
    </w:p>
    <w:p w14:paraId="5354B8EC" w14:textId="5F3F275F" w:rsidR="003F0908" w:rsidRPr="00C00BBD" w:rsidRDefault="003F0908" w:rsidP="00EC10C6">
      <w:pPr>
        <w:pStyle w:val="StyleCaptionLeft"/>
      </w:pPr>
      <w:bookmarkStart w:id="48" w:name="_Toc226996546"/>
      <w:r w:rsidRPr="00C00BBD">
        <w:lastRenderedPageBreak/>
        <w:t xml:space="preserve">Table </w:t>
      </w:r>
      <w:r w:rsidRPr="00C00BBD">
        <w:fldChar w:fldCharType="begin"/>
      </w:r>
      <w:r w:rsidRPr="00C00BBD">
        <w:instrText xml:space="preserve"> STYLEREF 1 \s </w:instrText>
      </w:r>
      <w:r w:rsidRPr="00C00BBD">
        <w:fldChar w:fldCharType="separate"/>
      </w:r>
      <w:r w:rsidR="00847FEC" w:rsidRPr="00C00BBD">
        <w:rPr>
          <w:noProof/>
        </w:rPr>
        <w:t>3</w:t>
      </w:r>
      <w:r w:rsidRPr="00C00BBD">
        <w:fldChar w:fldCharType="end"/>
      </w:r>
      <w:r w:rsidRPr="00C00BBD">
        <w:t>.</w:t>
      </w:r>
      <w:r w:rsidRPr="00C00BBD">
        <w:fldChar w:fldCharType="begin"/>
      </w:r>
      <w:r w:rsidRPr="00C00BBD">
        <w:instrText xml:space="preserve"> SEQ Table \* ARABIC \s 1 </w:instrText>
      </w:r>
      <w:r w:rsidRPr="00C00BBD">
        <w:fldChar w:fldCharType="separate"/>
      </w:r>
      <w:r w:rsidR="00847FEC" w:rsidRPr="00C00BBD">
        <w:rPr>
          <w:noProof/>
        </w:rPr>
        <w:t>2</w:t>
      </w:r>
      <w:r w:rsidRPr="00C00BBD">
        <w:fldChar w:fldCharType="end"/>
      </w:r>
      <w:r w:rsidRPr="00C00BBD">
        <w:tab/>
        <w:t>Changes in VE between datasets</w:t>
      </w:r>
      <w:r w:rsidR="003504D1" w:rsidRPr="00C00BBD">
        <w:t xml:space="preserve"> (stationary installations)</w:t>
      </w:r>
      <w:bookmarkEnd w:id="48"/>
    </w:p>
    <w:p w14:paraId="74472812" w14:textId="2CDEC7C3" w:rsidR="003F0908" w:rsidRPr="00C00BBD" w:rsidRDefault="00967F3E" w:rsidP="00E20BCB">
      <w:pPr>
        <w:pStyle w:val="BodyText"/>
      </w:pPr>
      <w:r w:rsidRPr="00C00BBD">
        <w:rPr>
          <w:noProof/>
        </w:rPr>
        <w:drawing>
          <wp:inline distT="0" distB="0" distL="0" distR="0" wp14:anchorId="7C57E6A1" wp14:editId="4CAB91C9">
            <wp:extent cx="5726819" cy="5175088"/>
            <wp:effectExtent l="0" t="0" r="7620" b="6985"/>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a:picLocks noChangeAspect="1" noChangeArrowheads="1"/>
                    </pic:cNvPicPr>
                  </pic:nvPicPr>
                  <pic:blipFill>
                    <a:blip r:embed="rId24"/>
                    <a:stretch>
                      <a:fillRect/>
                    </a:stretch>
                  </pic:blipFill>
                  <pic:spPr bwMode="auto">
                    <a:xfrm>
                      <a:off x="0" y="0"/>
                      <a:ext cx="5726819" cy="5175088"/>
                    </a:xfrm>
                    <a:prstGeom prst="rect">
                      <a:avLst/>
                    </a:prstGeom>
                    <a:noFill/>
                    <a:ln>
                      <a:noFill/>
                    </a:ln>
                  </pic:spPr>
                </pic:pic>
              </a:graphicData>
            </a:graphic>
          </wp:inline>
        </w:drawing>
      </w:r>
      <w:r w:rsidR="003F0908" w:rsidRPr="00C00BBD">
        <w:t xml:space="preserve"> </w:t>
      </w:r>
    </w:p>
    <w:p w14:paraId="6A68DE28" w14:textId="7D173A9B" w:rsidR="003F0908" w:rsidRPr="00C00BBD" w:rsidRDefault="003F0908" w:rsidP="003F0908">
      <w:pPr>
        <w:pStyle w:val="Source"/>
        <w:keepNext/>
        <w:keepLines/>
        <w:ind w:left="1134" w:hanging="1134"/>
        <w:rPr>
          <w:rFonts w:asciiTheme="majorHAnsi" w:hAnsiTheme="majorHAnsi"/>
          <w:bCs/>
          <w:lang w:val="en-GB"/>
        </w:rPr>
      </w:pPr>
      <w:r w:rsidRPr="00C00BBD">
        <w:rPr>
          <w:rFonts w:asciiTheme="majorHAnsi" w:hAnsiTheme="majorHAnsi"/>
          <w:b/>
          <w:lang w:val="en-GB"/>
        </w:rPr>
        <w:t xml:space="preserve">Note: </w:t>
      </w:r>
      <w:r w:rsidRPr="00C00BBD">
        <w:rPr>
          <w:rFonts w:asciiTheme="majorHAnsi" w:hAnsiTheme="majorHAnsi"/>
          <w:b/>
          <w:lang w:val="en-GB"/>
        </w:rPr>
        <w:tab/>
      </w:r>
      <w:r w:rsidR="00C00BBD" w:rsidRPr="00C00BBD">
        <w:rPr>
          <w:rFonts w:asciiTheme="majorHAnsi" w:hAnsiTheme="majorHAnsi"/>
          <w:bCs/>
          <w:lang w:val="en-GB"/>
        </w:rPr>
        <w:t>Calculated as difference between July and September 2026 data</w:t>
      </w:r>
    </w:p>
    <w:p w14:paraId="68D941C8" w14:textId="3DCFDD48" w:rsidR="003F0908" w:rsidRPr="00C00BBD" w:rsidRDefault="003F0908" w:rsidP="003F0908">
      <w:pPr>
        <w:pStyle w:val="Source"/>
        <w:keepNext/>
        <w:keepLines/>
        <w:ind w:left="1134" w:firstLine="0"/>
        <w:rPr>
          <w:rFonts w:asciiTheme="majorHAnsi" w:hAnsiTheme="majorHAnsi"/>
          <w:bCs/>
          <w:lang w:val="en-GB"/>
        </w:rPr>
      </w:pPr>
      <w:r w:rsidRPr="00C00BBD">
        <w:rPr>
          <w:rFonts w:asciiTheme="majorHAnsi" w:hAnsiTheme="majorHAnsi"/>
          <w:bCs/>
          <w:lang w:val="en-GB"/>
        </w:rPr>
        <w:t>Purple: increase, light orange: decrease, green: zero difference.</w:t>
      </w:r>
    </w:p>
    <w:p w14:paraId="0A5ADF2F" w14:textId="6F2D561B" w:rsidR="00134911" w:rsidRPr="00C00BBD" w:rsidRDefault="00134911" w:rsidP="00134911">
      <w:pPr>
        <w:pStyle w:val="Source"/>
        <w:keepNext/>
        <w:keepLines/>
        <w:ind w:left="1134" w:firstLine="0"/>
        <w:rPr>
          <w:rFonts w:asciiTheme="majorHAnsi" w:hAnsiTheme="majorHAnsi"/>
          <w:bCs/>
          <w:lang w:val="en-GB"/>
        </w:rPr>
      </w:pPr>
      <w:r w:rsidRPr="00C00BBD">
        <w:rPr>
          <w:rFonts w:asciiTheme="majorHAnsi" w:hAnsiTheme="majorHAnsi"/>
          <w:bCs/>
        </w:rPr>
        <w:t>Due to rounding to one decimal place, some values displayed as 0.0% may still contain very small underlying changes. Cell colours reflect the direction of these unrounded changes.</w:t>
      </w:r>
    </w:p>
    <w:p w14:paraId="71BD909C" w14:textId="1A757C82" w:rsidR="003F0908" w:rsidRPr="00C00BBD" w:rsidRDefault="003F0908" w:rsidP="003F0908">
      <w:pPr>
        <w:pStyle w:val="Source"/>
        <w:keepNext/>
        <w:keepLines/>
        <w:spacing w:before="120" w:after="120"/>
        <w:ind w:left="1134" w:hanging="1134"/>
        <w:rPr>
          <w:rFonts w:asciiTheme="majorHAnsi" w:hAnsiTheme="majorHAnsi"/>
          <w:b/>
          <w:lang w:val="en-GB"/>
        </w:rPr>
      </w:pPr>
      <w:r w:rsidRPr="00C00BBD">
        <w:rPr>
          <w:rFonts w:asciiTheme="majorHAnsi" w:hAnsiTheme="majorHAnsi"/>
          <w:b/>
          <w:lang w:val="en-GB"/>
        </w:rPr>
        <w:t xml:space="preserve">Sources: </w:t>
      </w:r>
      <w:r w:rsidRPr="00C00BBD">
        <w:rPr>
          <w:rFonts w:asciiTheme="majorHAnsi" w:hAnsiTheme="majorHAnsi"/>
          <w:b/>
          <w:lang w:val="en-GB"/>
        </w:rPr>
        <w:tab/>
      </w:r>
      <w:r w:rsidR="00610800">
        <w:rPr>
          <w:rFonts w:asciiTheme="majorHAnsi" w:hAnsiTheme="majorHAnsi"/>
          <w:bCs/>
          <w:lang w:val="en-GB"/>
        </w:rPr>
        <w:t xml:space="preserve">Union Registry extract 12 October 2026 </w:t>
      </w:r>
      <w:r w:rsidR="00C00BBD" w:rsidRPr="00C00BBD">
        <w:rPr>
          <w:rFonts w:asciiTheme="majorHAnsi" w:hAnsiTheme="majorHAnsi"/>
          <w:bCs/>
          <w:lang w:val="en-GB"/>
        </w:rPr>
        <w:t>and former extracts, own calculation</w:t>
      </w:r>
    </w:p>
    <w:p w14:paraId="7EF618FD" w14:textId="6992BA83" w:rsidR="003F0908" w:rsidRPr="00C00BBD" w:rsidRDefault="003F0908" w:rsidP="00D02A1B">
      <w:pPr>
        <w:rPr>
          <w:lang w:val="en-GB"/>
        </w:rPr>
      </w:pPr>
      <w:r w:rsidRPr="00C00BBD">
        <w:rPr>
          <w:lang w:val="en-GB"/>
        </w:rPr>
        <w:t>In general, there are no changes for the first and second trading period and minor changes for the third</w:t>
      </w:r>
      <w:r w:rsidR="007D42F8" w:rsidRPr="00C00BBD">
        <w:rPr>
          <w:lang w:val="en-GB"/>
        </w:rPr>
        <w:t xml:space="preserve"> </w:t>
      </w:r>
      <w:r w:rsidRPr="00C00BBD">
        <w:rPr>
          <w:lang w:val="en-GB"/>
        </w:rPr>
        <w:t xml:space="preserve">trading period. </w:t>
      </w:r>
    </w:p>
    <w:p w14:paraId="521D65A1" w14:textId="4CD0B1D8" w:rsidR="003F0908" w:rsidRPr="00C732ED" w:rsidRDefault="003F0908" w:rsidP="00D02A1B">
      <w:pPr>
        <w:rPr>
          <w:highlight w:val="yellow"/>
          <w:lang w:val="en-GB"/>
        </w:rPr>
      </w:pPr>
    </w:p>
    <w:p w14:paraId="7522F09E" w14:textId="6C60F149" w:rsidR="003504D1" w:rsidRPr="00C00BBD" w:rsidRDefault="003504D1" w:rsidP="009E3258">
      <w:pPr>
        <w:pStyle w:val="Heading2"/>
      </w:pPr>
      <w:bookmarkStart w:id="49" w:name="_Toc206153369"/>
      <w:r w:rsidRPr="00C00BBD">
        <w:t>Free allocation to existing installations from 2005 to 202</w:t>
      </w:r>
      <w:r w:rsidR="00FC0378">
        <w:t>6</w:t>
      </w:r>
      <w:r w:rsidRPr="00C00BBD">
        <w:t xml:space="preserve"> (stationary installations)</w:t>
      </w:r>
      <w:bookmarkEnd w:id="49"/>
    </w:p>
    <w:p w14:paraId="5875CA1E" w14:textId="1D3876F0" w:rsidR="003504D1" w:rsidRPr="00C00BBD" w:rsidRDefault="003504D1" w:rsidP="003504D1">
      <w:pPr>
        <w:rPr>
          <w:lang w:val="en-GB"/>
        </w:rPr>
      </w:pPr>
      <w:r w:rsidRPr="00C00BBD">
        <w:rPr>
          <w:lang w:val="en-GB"/>
        </w:rPr>
        <w:t xml:space="preserve">In the same structure, the data on free allowances to existing installations allocated under Article 10a(1) has been compared: </w:t>
      </w:r>
    </w:p>
    <w:p w14:paraId="39D7D051" w14:textId="77777777" w:rsidR="003504D1" w:rsidRPr="00C732ED" w:rsidRDefault="003504D1" w:rsidP="003504D1">
      <w:pPr>
        <w:rPr>
          <w:highlight w:val="yellow"/>
          <w:lang w:val="en-GB"/>
        </w:rPr>
      </w:pPr>
    </w:p>
    <w:p w14:paraId="275F9117" w14:textId="0B313080" w:rsidR="003504D1" w:rsidRPr="00C00BBD" w:rsidRDefault="003504D1" w:rsidP="00EC10C6">
      <w:pPr>
        <w:pStyle w:val="StyleCaptionLeft"/>
      </w:pPr>
      <w:bookmarkStart w:id="50" w:name="_Toc226996547"/>
      <w:r w:rsidRPr="00C00BBD">
        <w:lastRenderedPageBreak/>
        <w:t xml:space="preserve">Table </w:t>
      </w:r>
      <w:r w:rsidRPr="00C00BBD">
        <w:fldChar w:fldCharType="begin"/>
      </w:r>
      <w:r w:rsidRPr="00C00BBD">
        <w:instrText xml:space="preserve"> STYLEREF 1 \s </w:instrText>
      </w:r>
      <w:r w:rsidRPr="00C00BBD">
        <w:fldChar w:fldCharType="separate"/>
      </w:r>
      <w:r w:rsidR="00847FEC" w:rsidRPr="00C00BBD">
        <w:rPr>
          <w:noProof/>
        </w:rPr>
        <w:t>3</w:t>
      </w:r>
      <w:r w:rsidRPr="00C00BBD">
        <w:fldChar w:fldCharType="end"/>
      </w:r>
      <w:r w:rsidRPr="00C00BBD">
        <w:t>.</w:t>
      </w:r>
      <w:r w:rsidRPr="00C00BBD">
        <w:fldChar w:fldCharType="begin"/>
      </w:r>
      <w:r w:rsidRPr="00C00BBD">
        <w:instrText xml:space="preserve"> SEQ Table \* ARABIC \s 1 </w:instrText>
      </w:r>
      <w:r w:rsidRPr="00C00BBD">
        <w:fldChar w:fldCharType="separate"/>
      </w:r>
      <w:r w:rsidR="00847FEC" w:rsidRPr="00C00BBD">
        <w:rPr>
          <w:noProof/>
        </w:rPr>
        <w:t>3</w:t>
      </w:r>
      <w:r w:rsidRPr="00C00BBD">
        <w:fldChar w:fldCharType="end"/>
      </w:r>
      <w:r w:rsidRPr="00C00BBD">
        <w:tab/>
        <w:t>Changes in free allocation</w:t>
      </w:r>
      <w:r w:rsidR="00833826" w:rsidRPr="00C00BBD">
        <w:t>s</w:t>
      </w:r>
      <w:r w:rsidRPr="00C00BBD">
        <w:t xml:space="preserve"> between datasets (stationary installations)</w:t>
      </w:r>
      <w:bookmarkEnd w:id="50"/>
    </w:p>
    <w:p w14:paraId="184DD4C8" w14:textId="3AB93604" w:rsidR="003504D1" w:rsidRPr="00C00BBD" w:rsidRDefault="007C508B" w:rsidP="00E20BCB">
      <w:pPr>
        <w:pStyle w:val="BodyText"/>
      </w:pPr>
      <w:r w:rsidRPr="00C00BBD">
        <w:rPr>
          <w:noProof/>
        </w:rPr>
        <w:drawing>
          <wp:inline distT="0" distB="0" distL="0" distR="0" wp14:anchorId="7EE05C09" wp14:editId="0EE5DD6F">
            <wp:extent cx="5653385" cy="5041104"/>
            <wp:effectExtent l="0" t="0" r="5080" b="762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pic:cNvPicPr>
                      <a:picLocks noChangeAspect="1" noChangeArrowheads="1"/>
                    </pic:cNvPicPr>
                  </pic:nvPicPr>
                  <pic:blipFill>
                    <a:blip r:embed="rId25"/>
                    <a:stretch>
                      <a:fillRect/>
                    </a:stretch>
                  </pic:blipFill>
                  <pic:spPr bwMode="auto">
                    <a:xfrm>
                      <a:off x="0" y="0"/>
                      <a:ext cx="5653385" cy="5041104"/>
                    </a:xfrm>
                    <a:prstGeom prst="rect">
                      <a:avLst/>
                    </a:prstGeom>
                    <a:noFill/>
                    <a:ln>
                      <a:noFill/>
                    </a:ln>
                  </pic:spPr>
                </pic:pic>
              </a:graphicData>
            </a:graphic>
          </wp:inline>
        </w:drawing>
      </w:r>
      <w:r w:rsidR="003504D1" w:rsidRPr="00C00BBD">
        <w:t xml:space="preserve"> </w:t>
      </w:r>
    </w:p>
    <w:p w14:paraId="06DE0091" w14:textId="03134DBE" w:rsidR="00593ACF" w:rsidRPr="00C00BBD" w:rsidRDefault="00593ACF" w:rsidP="00593ACF">
      <w:pPr>
        <w:pStyle w:val="Source"/>
        <w:keepNext/>
        <w:keepLines/>
        <w:ind w:left="1134" w:hanging="1134"/>
        <w:rPr>
          <w:rFonts w:asciiTheme="majorHAnsi" w:hAnsiTheme="majorHAnsi"/>
          <w:bCs/>
          <w:lang w:val="en-GB"/>
        </w:rPr>
      </w:pPr>
      <w:r w:rsidRPr="00C00BBD">
        <w:rPr>
          <w:rFonts w:asciiTheme="majorHAnsi" w:hAnsiTheme="majorHAnsi"/>
          <w:b/>
          <w:lang w:val="en-GB"/>
        </w:rPr>
        <w:t xml:space="preserve">Note: </w:t>
      </w:r>
      <w:r w:rsidRPr="00C00BBD">
        <w:rPr>
          <w:rFonts w:asciiTheme="majorHAnsi" w:hAnsiTheme="majorHAnsi"/>
          <w:b/>
          <w:lang w:val="en-GB"/>
        </w:rPr>
        <w:tab/>
      </w:r>
      <w:r w:rsidR="00C00BBD" w:rsidRPr="00C00BBD">
        <w:rPr>
          <w:rFonts w:asciiTheme="majorHAnsi" w:hAnsiTheme="majorHAnsi"/>
          <w:bCs/>
          <w:lang w:val="en-GB"/>
        </w:rPr>
        <w:t>Calculated as difference between July and September 2026 data</w:t>
      </w:r>
    </w:p>
    <w:p w14:paraId="0DC8664A" w14:textId="77777777" w:rsidR="00593ACF" w:rsidRPr="00C00BBD" w:rsidRDefault="00593ACF" w:rsidP="00593ACF">
      <w:pPr>
        <w:pStyle w:val="Source"/>
        <w:keepNext/>
        <w:keepLines/>
        <w:ind w:left="1134" w:firstLine="0"/>
        <w:rPr>
          <w:rFonts w:asciiTheme="majorHAnsi" w:hAnsiTheme="majorHAnsi"/>
          <w:bCs/>
          <w:lang w:val="en-GB"/>
        </w:rPr>
      </w:pPr>
      <w:r w:rsidRPr="00C00BBD">
        <w:rPr>
          <w:rFonts w:asciiTheme="majorHAnsi" w:hAnsiTheme="majorHAnsi"/>
          <w:bCs/>
          <w:lang w:val="en-GB"/>
        </w:rPr>
        <w:t>Purple: increase, light orange: decrease, green: zero difference.</w:t>
      </w:r>
    </w:p>
    <w:p w14:paraId="65A720A1" w14:textId="49F91419" w:rsidR="00134911" w:rsidRPr="00C00BBD" w:rsidRDefault="00134911" w:rsidP="00134911">
      <w:pPr>
        <w:pStyle w:val="Source"/>
        <w:keepNext/>
        <w:keepLines/>
        <w:ind w:left="1134" w:firstLine="0"/>
        <w:rPr>
          <w:rFonts w:asciiTheme="majorHAnsi" w:hAnsiTheme="majorHAnsi"/>
          <w:bCs/>
          <w:lang w:val="en-GB"/>
        </w:rPr>
      </w:pPr>
      <w:r w:rsidRPr="00C00BBD">
        <w:rPr>
          <w:rFonts w:asciiTheme="majorHAnsi" w:hAnsiTheme="majorHAnsi"/>
          <w:bCs/>
        </w:rPr>
        <w:t>Due to rounding to one decimal place, some values displayed as 0.0% may still contain very small underlying changes. Cell colours reflect the direction of these unrounded changes.</w:t>
      </w:r>
    </w:p>
    <w:p w14:paraId="5C08CD6B" w14:textId="481447E9" w:rsidR="00593ACF" w:rsidRPr="00C00BBD" w:rsidRDefault="00593ACF" w:rsidP="00593ACF">
      <w:pPr>
        <w:pStyle w:val="Source"/>
        <w:keepNext/>
        <w:keepLines/>
        <w:spacing w:before="120" w:after="120"/>
        <w:ind w:left="1134" w:hanging="1134"/>
        <w:rPr>
          <w:rFonts w:asciiTheme="majorHAnsi" w:hAnsiTheme="majorHAnsi"/>
          <w:b/>
          <w:lang w:val="en-GB"/>
        </w:rPr>
      </w:pPr>
      <w:r w:rsidRPr="00C00BBD">
        <w:rPr>
          <w:rFonts w:asciiTheme="majorHAnsi" w:hAnsiTheme="majorHAnsi"/>
          <w:b/>
          <w:lang w:val="en-GB"/>
        </w:rPr>
        <w:t xml:space="preserve">Sources: </w:t>
      </w:r>
      <w:r w:rsidRPr="00C00BBD">
        <w:rPr>
          <w:rFonts w:asciiTheme="majorHAnsi" w:hAnsiTheme="majorHAnsi"/>
          <w:b/>
          <w:lang w:val="en-GB"/>
        </w:rPr>
        <w:tab/>
      </w:r>
      <w:r w:rsidR="00610800">
        <w:rPr>
          <w:rFonts w:asciiTheme="majorHAnsi" w:hAnsiTheme="majorHAnsi"/>
          <w:bCs/>
          <w:lang w:val="en-GB"/>
        </w:rPr>
        <w:t xml:space="preserve">Union Registry extract 12 October 2026 </w:t>
      </w:r>
      <w:r w:rsidR="00C00BBD" w:rsidRPr="00C00BBD">
        <w:rPr>
          <w:rFonts w:asciiTheme="majorHAnsi" w:hAnsiTheme="majorHAnsi"/>
          <w:bCs/>
          <w:lang w:val="en-GB"/>
        </w:rPr>
        <w:t>and former extracts, own calculation</w:t>
      </w:r>
    </w:p>
    <w:p w14:paraId="3129E10F" w14:textId="67394785" w:rsidR="003504D1" w:rsidRPr="00C00BBD" w:rsidRDefault="003504D1" w:rsidP="003504D1">
      <w:pPr>
        <w:rPr>
          <w:lang w:val="en-GB"/>
        </w:rPr>
      </w:pPr>
      <w:r w:rsidRPr="00C00BBD">
        <w:rPr>
          <w:lang w:val="en-GB"/>
        </w:rPr>
        <w:t>In general, there are no changes for the first</w:t>
      </w:r>
      <w:r w:rsidR="00C00BBD">
        <w:rPr>
          <w:lang w:val="en-GB"/>
        </w:rPr>
        <w:t xml:space="preserve"> </w:t>
      </w:r>
      <w:r w:rsidR="00536919" w:rsidRPr="00C00BBD">
        <w:rPr>
          <w:lang w:val="en-GB"/>
        </w:rPr>
        <w:t xml:space="preserve">and </w:t>
      </w:r>
      <w:r w:rsidR="00C00BBD">
        <w:rPr>
          <w:lang w:val="en-GB"/>
        </w:rPr>
        <w:t xml:space="preserve">minor changes in the second and </w:t>
      </w:r>
      <w:r w:rsidR="00536919" w:rsidRPr="00C00BBD">
        <w:rPr>
          <w:lang w:val="en-GB"/>
        </w:rPr>
        <w:t>third</w:t>
      </w:r>
      <w:r w:rsidRPr="00C00BBD">
        <w:rPr>
          <w:lang w:val="en-GB"/>
        </w:rPr>
        <w:t xml:space="preserve"> trading period. There are</w:t>
      </w:r>
      <w:r w:rsidR="00F875ED" w:rsidRPr="00C00BBD">
        <w:rPr>
          <w:lang w:val="en-GB"/>
        </w:rPr>
        <w:t xml:space="preserve"> </w:t>
      </w:r>
      <w:r w:rsidR="00536919" w:rsidRPr="00C00BBD">
        <w:rPr>
          <w:lang w:val="en-GB"/>
        </w:rPr>
        <w:t>minor</w:t>
      </w:r>
      <w:r w:rsidRPr="00C00BBD">
        <w:rPr>
          <w:lang w:val="en-GB"/>
        </w:rPr>
        <w:t xml:space="preserve"> changes in the fourth trading period</w:t>
      </w:r>
      <w:r w:rsidR="00AD0D49" w:rsidRPr="00C00BBD">
        <w:rPr>
          <w:lang w:val="en-GB"/>
        </w:rPr>
        <w:t xml:space="preserve"> due to incomplete data.</w:t>
      </w:r>
    </w:p>
    <w:p w14:paraId="7C3FDEF1" w14:textId="5FDA2737" w:rsidR="003504D1" w:rsidRPr="00FE616B" w:rsidRDefault="003504D1" w:rsidP="009E3258">
      <w:pPr>
        <w:pStyle w:val="Heading2"/>
      </w:pPr>
      <w:bookmarkStart w:id="51" w:name="_Toc206153371"/>
      <w:r w:rsidRPr="00FE616B">
        <w:t>Aviation</w:t>
      </w:r>
      <w:bookmarkEnd w:id="51"/>
    </w:p>
    <w:p w14:paraId="41F45406" w14:textId="653453D2" w:rsidR="00084656" w:rsidRPr="00FE616B" w:rsidRDefault="003504D1" w:rsidP="003504D1">
      <w:pPr>
        <w:rPr>
          <w:lang w:val="en-GB"/>
        </w:rPr>
        <w:sectPr w:rsidR="00084656" w:rsidRPr="00FE616B" w:rsidSect="00084656">
          <w:pgSz w:w="11900" w:h="16840"/>
          <w:pgMar w:top="1247" w:right="1247" w:bottom="1247" w:left="1247" w:header="0" w:footer="283" w:gutter="0"/>
          <w:cols w:space="708"/>
          <w:titlePg/>
          <w:docGrid w:linePitch="360"/>
        </w:sectPr>
      </w:pPr>
      <w:r w:rsidRPr="00FE616B">
        <w:rPr>
          <w:lang w:val="en-GB"/>
        </w:rPr>
        <w:t xml:space="preserve">For aviation a comparison of verified emissions, allocation units </w:t>
      </w:r>
      <w:r w:rsidR="001D5FA3" w:rsidRPr="00FE616B">
        <w:rPr>
          <w:lang w:val="en-GB"/>
        </w:rPr>
        <w:t>have</w:t>
      </w:r>
      <w:r w:rsidRPr="00FE616B">
        <w:rPr>
          <w:lang w:val="en-GB"/>
        </w:rPr>
        <w:t xml:space="preserve"> been conducted together. </w:t>
      </w:r>
    </w:p>
    <w:p w14:paraId="16956DCE" w14:textId="4CF7C99D" w:rsidR="003504D1" w:rsidRPr="00C00BBD" w:rsidRDefault="003504D1" w:rsidP="00EC10C6">
      <w:pPr>
        <w:pStyle w:val="StyleCaptionLeft"/>
      </w:pPr>
      <w:bookmarkStart w:id="52" w:name="_Toc226996548"/>
      <w:r w:rsidRPr="00C00BBD">
        <w:lastRenderedPageBreak/>
        <w:t xml:space="preserve">Table </w:t>
      </w:r>
      <w:r w:rsidRPr="00C00BBD">
        <w:fldChar w:fldCharType="begin"/>
      </w:r>
      <w:r w:rsidRPr="00C00BBD">
        <w:instrText xml:space="preserve"> STYLEREF 1 \s </w:instrText>
      </w:r>
      <w:r w:rsidRPr="00C00BBD">
        <w:fldChar w:fldCharType="separate"/>
      </w:r>
      <w:r w:rsidR="00847FEC" w:rsidRPr="00C00BBD">
        <w:rPr>
          <w:noProof/>
        </w:rPr>
        <w:t>3</w:t>
      </w:r>
      <w:r w:rsidRPr="00C00BBD">
        <w:fldChar w:fldCharType="end"/>
      </w:r>
      <w:r w:rsidRPr="00C00BBD">
        <w:t>.</w:t>
      </w:r>
      <w:r w:rsidRPr="00C00BBD">
        <w:fldChar w:fldCharType="begin"/>
      </w:r>
      <w:r w:rsidRPr="00C00BBD">
        <w:instrText xml:space="preserve"> SEQ Table \* ARABIC \s 1 </w:instrText>
      </w:r>
      <w:r w:rsidRPr="00C00BBD">
        <w:fldChar w:fldCharType="separate"/>
      </w:r>
      <w:r w:rsidR="00847FEC" w:rsidRPr="00C00BBD">
        <w:rPr>
          <w:noProof/>
        </w:rPr>
        <w:t>4</w:t>
      </w:r>
      <w:r w:rsidRPr="00C00BBD">
        <w:fldChar w:fldCharType="end"/>
      </w:r>
      <w:r w:rsidRPr="00C00BBD">
        <w:tab/>
      </w:r>
      <w:r w:rsidR="00084656" w:rsidRPr="00C00BBD">
        <w:t>Changes in VE, free allocation and surrendered units to aviation operators</w:t>
      </w:r>
      <w:bookmarkEnd w:id="52"/>
    </w:p>
    <w:p w14:paraId="7D108425" w14:textId="77777777" w:rsidR="00A25719" w:rsidRPr="00C00BBD" w:rsidRDefault="000F443A" w:rsidP="00B414AD">
      <w:pPr>
        <w:pStyle w:val="StyleCaptionLeft"/>
        <w:rPr>
          <w:rFonts w:asciiTheme="majorHAnsi" w:hAnsiTheme="majorHAnsi"/>
        </w:rPr>
      </w:pPr>
      <w:r w:rsidRPr="00C00BBD">
        <w:rPr>
          <w:noProof/>
        </w:rPr>
        <w:drawing>
          <wp:inline distT="0" distB="0" distL="0" distR="0" wp14:anchorId="466F188F" wp14:editId="18F86D78">
            <wp:extent cx="5644568" cy="4142188"/>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pic:cNvPicPr>
                      <a:picLocks noChangeAspect="1" noChangeArrowheads="1"/>
                    </pic:cNvPicPr>
                  </pic:nvPicPr>
                  <pic:blipFill>
                    <a:blip r:embed="rId26"/>
                    <a:stretch>
                      <a:fillRect/>
                    </a:stretch>
                  </pic:blipFill>
                  <pic:spPr bwMode="auto">
                    <a:xfrm>
                      <a:off x="0" y="0"/>
                      <a:ext cx="5644568" cy="4142188"/>
                    </a:xfrm>
                    <a:prstGeom prst="rect">
                      <a:avLst/>
                    </a:prstGeom>
                    <a:noFill/>
                    <a:ln>
                      <a:noFill/>
                    </a:ln>
                  </pic:spPr>
                </pic:pic>
              </a:graphicData>
            </a:graphic>
          </wp:inline>
        </w:drawing>
      </w:r>
    </w:p>
    <w:p w14:paraId="3E9EF5D0" w14:textId="333B8A10" w:rsidR="00593ACF" w:rsidRPr="00C00BBD" w:rsidRDefault="00593ACF" w:rsidP="00593ACF">
      <w:pPr>
        <w:pStyle w:val="Source"/>
        <w:keepNext/>
        <w:keepLines/>
        <w:ind w:left="1134" w:hanging="1134"/>
        <w:rPr>
          <w:rFonts w:asciiTheme="majorHAnsi" w:hAnsiTheme="majorHAnsi"/>
          <w:bCs/>
          <w:lang w:val="en-GB"/>
        </w:rPr>
      </w:pPr>
      <w:r w:rsidRPr="00C00BBD">
        <w:rPr>
          <w:rFonts w:asciiTheme="majorHAnsi" w:hAnsiTheme="majorHAnsi"/>
          <w:b/>
          <w:lang w:val="en-GB"/>
        </w:rPr>
        <w:t xml:space="preserve">Note: </w:t>
      </w:r>
      <w:r w:rsidRPr="00C00BBD">
        <w:rPr>
          <w:rFonts w:asciiTheme="majorHAnsi" w:hAnsiTheme="majorHAnsi"/>
          <w:b/>
          <w:lang w:val="en-GB"/>
        </w:rPr>
        <w:tab/>
      </w:r>
      <w:r w:rsidR="00C00BBD" w:rsidRPr="00C00BBD">
        <w:rPr>
          <w:rFonts w:asciiTheme="majorHAnsi" w:hAnsiTheme="majorHAnsi"/>
          <w:bCs/>
          <w:lang w:val="en-GB"/>
        </w:rPr>
        <w:t>Calculated as difference between July and September 2026 data</w:t>
      </w:r>
    </w:p>
    <w:p w14:paraId="734905F3" w14:textId="77777777" w:rsidR="00593ACF" w:rsidRPr="00C00BBD" w:rsidRDefault="00593ACF" w:rsidP="00593ACF">
      <w:pPr>
        <w:pStyle w:val="Source"/>
        <w:keepNext/>
        <w:keepLines/>
        <w:ind w:left="1134" w:firstLine="0"/>
        <w:rPr>
          <w:rFonts w:asciiTheme="majorHAnsi" w:hAnsiTheme="majorHAnsi"/>
          <w:bCs/>
          <w:lang w:val="en-GB"/>
        </w:rPr>
      </w:pPr>
      <w:r w:rsidRPr="00C00BBD">
        <w:rPr>
          <w:rFonts w:asciiTheme="majorHAnsi" w:hAnsiTheme="majorHAnsi"/>
          <w:bCs/>
          <w:lang w:val="en-GB"/>
        </w:rPr>
        <w:t>Purple: increase, light orange: decrease, green: zero difference.</w:t>
      </w:r>
    </w:p>
    <w:p w14:paraId="4DE7DB34" w14:textId="637FF3D7" w:rsidR="00134911" w:rsidRPr="00C00BBD" w:rsidRDefault="00134911" w:rsidP="00134911">
      <w:pPr>
        <w:pStyle w:val="Source"/>
        <w:keepNext/>
        <w:keepLines/>
        <w:ind w:left="1134" w:firstLine="0"/>
        <w:rPr>
          <w:rFonts w:asciiTheme="majorHAnsi" w:hAnsiTheme="majorHAnsi"/>
          <w:bCs/>
          <w:lang w:val="en-GB"/>
        </w:rPr>
      </w:pPr>
      <w:r w:rsidRPr="00C00BBD">
        <w:rPr>
          <w:rFonts w:asciiTheme="majorHAnsi" w:hAnsiTheme="majorHAnsi"/>
          <w:bCs/>
        </w:rPr>
        <w:t>Due to rounding to one decimal place, some values displayed as 0.0% may still contain very small underlying changes. Cell colours reflect the direction of these unrounded changes.</w:t>
      </w:r>
    </w:p>
    <w:p w14:paraId="53762FDD" w14:textId="1AF9C475" w:rsidR="00593ACF" w:rsidRPr="00C00BBD" w:rsidRDefault="00593ACF" w:rsidP="00593ACF">
      <w:pPr>
        <w:pStyle w:val="Source"/>
        <w:keepNext/>
        <w:keepLines/>
        <w:spacing w:before="120" w:after="120"/>
        <w:ind w:left="1134" w:hanging="1134"/>
        <w:rPr>
          <w:rFonts w:asciiTheme="majorHAnsi" w:hAnsiTheme="majorHAnsi"/>
          <w:b/>
          <w:lang w:val="en-GB"/>
        </w:rPr>
      </w:pPr>
      <w:r w:rsidRPr="00C00BBD">
        <w:rPr>
          <w:rFonts w:asciiTheme="majorHAnsi" w:hAnsiTheme="majorHAnsi"/>
          <w:b/>
          <w:lang w:val="en-GB"/>
        </w:rPr>
        <w:t xml:space="preserve">Sources: </w:t>
      </w:r>
      <w:r w:rsidRPr="00C00BBD">
        <w:rPr>
          <w:rFonts w:asciiTheme="majorHAnsi" w:hAnsiTheme="majorHAnsi"/>
          <w:b/>
          <w:lang w:val="en-GB"/>
        </w:rPr>
        <w:tab/>
      </w:r>
      <w:r w:rsidR="00610800">
        <w:rPr>
          <w:rFonts w:asciiTheme="majorHAnsi" w:hAnsiTheme="majorHAnsi"/>
          <w:bCs/>
          <w:lang w:val="en-GB"/>
        </w:rPr>
        <w:t xml:space="preserve">Union Registry extract 12 October 2026 </w:t>
      </w:r>
      <w:r w:rsidR="00C00BBD" w:rsidRPr="00C00BBD">
        <w:rPr>
          <w:rFonts w:asciiTheme="majorHAnsi" w:hAnsiTheme="majorHAnsi"/>
          <w:bCs/>
          <w:lang w:val="en-GB"/>
        </w:rPr>
        <w:t>and former extracts, own calculation</w:t>
      </w:r>
    </w:p>
    <w:p w14:paraId="1C0F0823" w14:textId="77777777" w:rsidR="00E62776" w:rsidRPr="00C00BBD" w:rsidRDefault="00E62776">
      <w:pPr>
        <w:jc w:val="left"/>
        <w:rPr>
          <w:rFonts w:asciiTheme="majorHAnsi" w:eastAsiaTheme="minorHAnsi" w:hAnsiTheme="majorHAnsi" w:cs="Open Sans"/>
          <w:bCs/>
          <w:noProof/>
          <w:sz w:val="18"/>
          <w:szCs w:val="16"/>
          <w:lang w:val="en-GB"/>
        </w:rPr>
      </w:pPr>
      <w:r w:rsidRPr="00C00BBD">
        <w:rPr>
          <w:rFonts w:asciiTheme="majorHAnsi" w:hAnsiTheme="majorHAnsi"/>
          <w:bCs/>
          <w:lang w:val="en-GB"/>
        </w:rPr>
        <w:br w:type="page"/>
      </w:r>
    </w:p>
    <w:p w14:paraId="63310B0C" w14:textId="2E755D4B" w:rsidR="00E62776" w:rsidRPr="00C00BBD" w:rsidRDefault="00E62776" w:rsidP="00E62776">
      <w:pPr>
        <w:pStyle w:val="Heading2"/>
      </w:pPr>
      <w:r w:rsidRPr="00C00BBD">
        <w:lastRenderedPageBreak/>
        <w:t>Verified emissions (Maritime)</w:t>
      </w:r>
    </w:p>
    <w:p w14:paraId="6B81C797" w14:textId="0D47FC8E" w:rsidR="00E62776" w:rsidRPr="00C00BBD" w:rsidRDefault="00E62776" w:rsidP="00E62776">
      <w:pPr>
        <w:rPr>
          <w:lang w:val="en-GB"/>
        </w:rPr>
      </w:pPr>
      <w:r w:rsidRPr="00C00BBD">
        <w:rPr>
          <w:lang w:val="en-GB"/>
        </w:rPr>
        <w:t xml:space="preserve">In the following table, data on verified emission is compared between the datasets from </w:t>
      </w:r>
      <w:r w:rsidR="00FE616B">
        <w:rPr>
          <w:lang w:val="en-GB"/>
        </w:rPr>
        <w:t>September</w:t>
      </w:r>
      <w:r w:rsidR="00943A28" w:rsidRPr="00C00BBD">
        <w:rPr>
          <w:lang w:val="en-GB"/>
        </w:rPr>
        <w:t xml:space="preserve"> 2026</w:t>
      </w:r>
      <w:r w:rsidRPr="00C00BBD">
        <w:rPr>
          <w:lang w:val="en-GB"/>
        </w:rPr>
        <w:t xml:space="preserve"> and </w:t>
      </w:r>
      <w:r w:rsidR="00FE616B">
        <w:rPr>
          <w:lang w:val="en-GB"/>
        </w:rPr>
        <w:t>October</w:t>
      </w:r>
      <w:r w:rsidR="00C00BBD">
        <w:rPr>
          <w:lang w:val="en-GB"/>
        </w:rPr>
        <w:t xml:space="preserve"> 2026 </w:t>
      </w:r>
      <w:r w:rsidRPr="00C00BBD">
        <w:rPr>
          <w:lang w:val="en-GB"/>
        </w:rPr>
        <w:t xml:space="preserve">for maritime data. Differences are shown as percentages, calculated from the difference related to latest data. </w:t>
      </w:r>
    </w:p>
    <w:p w14:paraId="6CD2CBD6" w14:textId="77777777" w:rsidR="00E62776" w:rsidRPr="00700FB6" w:rsidRDefault="00E62776" w:rsidP="00E62776">
      <w:pPr>
        <w:pStyle w:val="StyleCaptionLeft"/>
      </w:pPr>
      <w:bookmarkStart w:id="53" w:name="_Toc226996549"/>
      <w:r w:rsidRPr="00700FB6">
        <w:lastRenderedPageBreak/>
        <w:t xml:space="preserve">Table </w:t>
      </w:r>
      <w:r w:rsidRPr="00700FB6">
        <w:fldChar w:fldCharType="begin"/>
      </w:r>
      <w:r w:rsidRPr="00700FB6">
        <w:instrText xml:space="preserve"> STYLEREF 1 \s </w:instrText>
      </w:r>
      <w:r w:rsidRPr="00700FB6">
        <w:fldChar w:fldCharType="separate"/>
      </w:r>
      <w:r w:rsidRPr="00700FB6">
        <w:rPr>
          <w:noProof/>
        </w:rPr>
        <w:t>3</w:t>
      </w:r>
      <w:r w:rsidRPr="00700FB6">
        <w:fldChar w:fldCharType="end"/>
      </w:r>
      <w:r w:rsidRPr="00700FB6">
        <w:t>.</w:t>
      </w:r>
      <w:r w:rsidRPr="00700FB6">
        <w:fldChar w:fldCharType="begin"/>
      </w:r>
      <w:r w:rsidRPr="00700FB6">
        <w:instrText xml:space="preserve"> SEQ Table \* ARABIC \s 1 </w:instrText>
      </w:r>
      <w:r w:rsidRPr="00700FB6">
        <w:fldChar w:fldCharType="separate"/>
      </w:r>
      <w:r w:rsidRPr="00700FB6">
        <w:rPr>
          <w:noProof/>
        </w:rPr>
        <w:t>2</w:t>
      </w:r>
      <w:r w:rsidRPr="00700FB6">
        <w:fldChar w:fldCharType="end"/>
      </w:r>
      <w:r w:rsidRPr="00700FB6">
        <w:tab/>
        <w:t>Changes in VE between datasets (stationary installations)</w:t>
      </w:r>
      <w:bookmarkEnd w:id="53"/>
    </w:p>
    <w:p w14:paraId="6DE2C4CE" w14:textId="77777777" w:rsidR="00E62776" w:rsidRPr="00700FB6" w:rsidRDefault="00E62776" w:rsidP="00E62776">
      <w:pPr>
        <w:pStyle w:val="BodyText"/>
      </w:pPr>
      <w:r w:rsidRPr="00700FB6">
        <w:rPr>
          <w:noProof/>
        </w:rPr>
        <w:drawing>
          <wp:inline distT="0" distB="0" distL="0" distR="0" wp14:anchorId="597BEDC5" wp14:editId="5E4D5751">
            <wp:extent cx="1917134" cy="5434892"/>
            <wp:effectExtent l="0" t="0" r="6985" b="0"/>
            <wp:docPr id="159879697" name="Grafik 159879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79697" name="Grafik 159879697"/>
                    <pic:cNvPicPr>
                      <a:picLocks noChangeAspect="1" noChangeArrowheads="1"/>
                    </pic:cNvPicPr>
                  </pic:nvPicPr>
                  <pic:blipFill>
                    <a:blip r:embed="rId27"/>
                    <a:stretch>
                      <a:fillRect/>
                    </a:stretch>
                  </pic:blipFill>
                  <pic:spPr bwMode="auto">
                    <a:xfrm>
                      <a:off x="0" y="0"/>
                      <a:ext cx="1917134" cy="5434892"/>
                    </a:xfrm>
                    <a:prstGeom prst="rect">
                      <a:avLst/>
                    </a:prstGeom>
                    <a:noFill/>
                    <a:ln>
                      <a:noFill/>
                    </a:ln>
                  </pic:spPr>
                </pic:pic>
              </a:graphicData>
            </a:graphic>
          </wp:inline>
        </w:drawing>
      </w:r>
      <w:r w:rsidRPr="00700FB6">
        <w:t xml:space="preserve"> </w:t>
      </w:r>
    </w:p>
    <w:p w14:paraId="0538A0A8" w14:textId="55D3AA8C" w:rsidR="00593ACF" w:rsidRPr="00700FB6" w:rsidRDefault="00593ACF" w:rsidP="00593ACF">
      <w:pPr>
        <w:pStyle w:val="Source"/>
        <w:keepNext/>
        <w:keepLines/>
        <w:ind w:left="1134" w:hanging="1134"/>
        <w:rPr>
          <w:rFonts w:asciiTheme="majorHAnsi" w:hAnsiTheme="majorHAnsi"/>
          <w:bCs/>
          <w:lang w:val="en-GB"/>
        </w:rPr>
      </w:pPr>
      <w:r w:rsidRPr="00700FB6">
        <w:rPr>
          <w:rFonts w:asciiTheme="majorHAnsi" w:hAnsiTheme="majorHAnsi"/>
          <w:b/>
          <w:lang w:val="en-GB"/>
        </w:rPr>
        <w:t xml:space="preserve">Note: </w:t>
      </w:r>
      <w:r w:rsidRPr="00700FB6">
        <w:rPr>
          <w:rFonts w:asciiTheme="majorHAnsi" w:hAnsiTheme="majorHAnsi"/>
          <w:b/>
          <w:lang w:val="en-GB"/>
        </w:rPr>
        <w:tab/>
      </w:r>
      <w:r w:rsidR="00C00BBD" w:rsidRPr="00700FB6">
        <w:rPr>
          <w:rFonts w:asciiTheme="majorHAnsi" w:hAnsiTheme="majorHAnsi"/>
          <w:bCs/>
          <w:lang w:val="en-GB"/>
        </w:rPr>
        <w:t>Calculated as difference between July and September 2026 data</w:t>
      </w:r>
    </w:p>
    <w:p w14:paraId="687801C7" w14:textId="77777777" w:rsidR="00593ACF" w:rsidRPr="00700FB6" w:rsidRDefault="00593ACF" w:rsidP="00593ACF">
      <w:pPr>
        <w:pStyle w:val="Source"/>
        <w:keepNext/>
        <w:keepLines/>
        <w:ind w:left="1134" w:firstLine="0"/>
        <w:rPr>
          <w:rFonts w:asciiTheme="majorHAnsi" w:hAnsiTheme="majorHAnsi"/>
          <w:bCs/>
          <w:lang w:val="en-GB"/>
        </w:rPr>
      </w:pPr>
      <w:r w:rsidRPr="00700FB6">
        <w:rPr>
          <w:rFonts w:asciiTheme="majorHAnsi" w:hAnsiTheme="majorHAnsi"/>
          <w:bCs/>
          <w:lang w:val="en-GB"/>
        </w:rPr>
        <w:t>Purple: increase, light orange: decrease, green: zero difference.</w:t>
      </w:r>
    </w:p>
    <w:p w14:paraId="2BE2C6F6" w14:textId="77777777" w:rsidR="00134911" w:rsidRPr="00700FB6" w:rsidRDefault="00134911" w:rsidP="00134911">
      <w:pPr>
        <w:pStyle w:val="Source"/>
        <w:keepNext/>
        <w:keepLines/>
        <w:ind w:left="1134" w:firstLine="0"/>
        <w:rPr>
          <w:rFonts w:asciiTheme="majorHAnsi" w:hAnsiTheme="majorHAnsi"/>
          <w:bCs/>
          <w:lang w:val="en-GB"/>
        </w:rPr>
      </w:pPr>
      <w:r w:rsidRPr="00700FB6">
        <w:rPr>
          <w:rFonts w:asciiTheme="majorHAnsi" w:hAnsiTheme="majorHAnsi"/>
          <w:bCs/>
        </w:rPr>
        <w:t>Due to rounding to one decimal place, some values displayed as 0.0% may still contain very small underlying changes. Cell colours reflect the direction of these unrounded changes.</w:t>
      </w:r>
    </w:p>
    <w:p w14:paraId="12AA5746" w14:textId="77777777" w:rsidR="00134911" w:rsidRPr="00700FB6" w:rsidRDefault="00134911" w:rsidP="00593ACF">
      <w:pPr>
        <w:pStyle w:val="Source"/>
        <w:keepNext/>
        <w:keepLines/>
        <w:ind w:left="1134" w:firstLine="0"/>
        <w:rPr>
          <w:rFonts w:asciiTheme="majorHAnsi" w:hAnsiTheme="majorHAnsi"/>
          <w:bCs/>
          <w:lang w:val="en-GB"/>
        </w:rPr>
      </w:pPr>
    </w:p>
    <w:p w14:paraId="5EE92AB3" w14:textId="4131E831" w:rsidR="00593ACF" w:rsidRPr="00700FB6" w:rsidRDefault="00593ACF" w:rsidP="00593ACF">
      <w:pPr>
        <w:pStyle w:val="Source"/>
        <w:keepNext/>
        <w:keepLines/>
        <w:spacing w:before="120" w:after="120"/>
        <w:ind w:left="1134" w:hanging="1134"/>
        <w:rPr>
          <w:rFonts w:asciiTheme="majorHAnsi" w:hAnsiTheme="majorHAnsi"/>
          <w:b/>
          <w:lang w:val="en-GB"/>
        </w:rPr>
      </w:pPr>
      <w:r w:rsidRPr="00700FB6">
        <w:rPr>
          <w:rFonts w:asciiTheme="majorHAnsi" w:hAnsiTheme="majorHAnsi"/>
          <w:b/>
          <w:lang w:val="en-GB"/>
        </w:rPr>
        <w:t xml:space="preserve">Sources: </w:t>
      </w:r>
      <w:r w:rsidRPr="00700FB6">
        <w:rPr>
          <w:rFonts w:asciiTheme="majorHAnsi" w:hAnsiTheme="majorHAnsi"/>
          <w:b/>
          <w:lang w:val="en-GB"/>
        </w:rPr>
        <w:tab/>
      </w:r>
      <w:r w:rsidR="00610800">
        <w:rPr>
          <w:rFonts w:asciiTheme="majorHAnsi" w:hAnsiTheme="majorHAnsi"/>
          <w:bCs/>
          <w:lang w:val="en-GB"/>
        </w:rPr>
        <w:t xml:space="preserve">Union Registry extract 12 October 2026 </w:t>
      </w:r>
      <w:r w:rsidR="00C00BBD" w:rsidRPr="00700FB6">
        <w:rPr>
          <w:rFonts w:asciiTheme="majorHAnsi" w:hAnsiTheme="majorHAnsi"/>
          <w:bCs/>
          <w:lang w:val="en-GB"/>
        </w:rPr>
        <w:t>and former extracts, own calculation</w:t>
      </w:r>
    </w:p>
    <w:p w14:paraId="590EE175" w14:textId="77777777" w:rsidR="00E62776" w:rsidRPr="00C732ED" w:rsidRDefault="00E62776" w:rsidP="003504D1">
      <w:pPr>
        <w:pStyle w:val="Source"/>
        <w:keepNext/>
        <w:keepLines/>
        <w:spacing w:before="120" w:after="120"/>
        <w:ind w:left="1134" w:hanging="1134"/>
        <w:rPr>
          <w:rFonts w:asciiTheme="majorHAnsi" w:hAnsiTheme="majorHAnsi"/>
          <w:bCs/>
          <w:highlight w:val="yellow"/>
          <w:lang w:val="en-GB"/>
        </w:rPr>
      </w:pPr>
    </w:p>
    <w:p w14:paraId="3F9C59A2" w14:textId="77777777" w:rsidR="00E62776" w:rsidRPr="00C732ED" w:rsidRDefault="00E62776" w:rsidP="00AF5F11">
      <w:pPr>
        <w:pStyle w:val="Heading1wonumbering"/>
        <w:numPr>
          <w:ilvl w:val="0"/>
          <w:numId w:val="0"/>
        </w:numPr>
        <w:ind w:left="720" w:hanging="360"/>
        <w:rPr>
          <w:highlight w:val="yellow"/>
        </w:rPr>
      </w:pPr>
    </w:p>
    <w:p w14:paraId="42314F3D" w14:textId="77777777" w:rsidR="00AF5F11" w:rsidRPr="00C732ED" w:rsidRDefault="00AF5F11" w:rsidP="00AF5F11">
      <w:pPr>
        <w:pStyle w:val="Heading1"/>
        <w:numPr>
          <w:ilvl w:val="0"/>
          <w:numId w:val="0"/>
        </w:numPr>
        <w:ind w:left="720"/>
        <w:rPr>
          <w:highlight w:val="yellow"/>
        </w:rPr>
      </w:pPr>
    </w:p>
    <w:p w14:paraId="45C59E7F" w14:textId="77777777" w:rsidR="00AF5F11" w:rsidRPr="00C732ED" w:rsidRDefault="00AF5F11" w:rsidP="00AF5F11">
      <w:pPr>
        <w:rPr>
          <w:highlight w:val="yellow"/>
          <w:lang w:val="en-GB"/>
        </w:rPr>
      </w:pPr>
    </w:p>
    <w:p w14:paraId="3FF67F43" w14:textId="77777777" w:rsidR="00AF5F11" w:rsidRPr="00C732ED" w:rsidRDefault="00AF5F11" w:rsidP="00AF5F11">
      <w:pPr>
        <w:rPr>
          <w:highlight w:val="yellow"/>
          <w:lang w:val="en-GB"/>
        </w:rPr>
      </w:pPr>
    </w:p>
    <w:p w14:paraId="4C2D7108" w14:textId="109891B6" w:rsidR="00AF5F11" w:rsidRPr="00700FB6" w:rsidRDefault="00AF5F11" w:rsidP="0091280B">
      <w:pPr>
        <w:pStyle w:val="berschrift1oNum"/>
        <w:rPr>
          <w:lang w:val="en-GB"/>
        </w:rPr>
      </w:pPr>
      <w:r w:rsidRPr="00700FB6">
        <w:rPr>
          <w:lang w:val="en-GB"/>
        </w:rPr>
        <w:lastRenderedPageBreak/>
        <w:t>Gap-filling of Verified Emissions for the Latest Reporting Year</w:t>
      </w:r>
    </w:p>
    <w:p w14:paraId="67EAFC24" w14:textId="59098C5D" w:rsidR="00AF5F11" w:rsidRPr="00700FB6" w:rsidRDefault="00AF5F11" w:rsidP="00AF5F11">
      <w:pPr>
        <w:rPr>
          <w:lang w:val="en-GB"/>
        </w:rPr>
      </w:pPr>
      <w:r w:rsidRPr="00700FB6">
        <w:rPr>
          <w:lang w:val="en-GB"/>
        </w:rPr>
        <w:t>The EU ETS Registry publishes verified emission data on a rolling basis. When working with an April snapshot, a share of installations has not yet submitted their verified emissions for the most recent reporting year. To ensure comparability and completeness, a gap-filling procedure is applied to estimate the missing values.</w:t>
      </w:r>
    </w:p>
    <w:p w14:paraId="5737754B" w14:textId="77777777" w:rsidR="00AF5F11" w:rsidRPr="00C732ED" w:rsidRDefault="00AF5F11" w:rsidP="00AF5F11">
      <w:pPr>
        <w:rPr>
          <w:highlight w:val="yellow"/>
          <w:lang w:val="en-GB"/>
        </w:rPr>
      </w:pPr>
    </w:p>
    <w:p w14:paraId="3CD7E36B" w14:textId="77777777" w:rsidR="00AF5F11" w:rsidRPr="00700FB6" w:rsidRDefault="00AF5F11" w:rsidP="001F0C5F">
      <w:pPr>
        <w:pStyle w:val="Heading2"/>
      </w:pPr>
      <w:r w:rsidRPr="00700FB6">
        <w:t>Methodology</w:t>
      </w:r>
    </w:p>
    <w:p w14:paraId="63ABC737" w14:textId="77777777" w:rsidR="00AF5F11" w:rsidRPr="00700FB6" w:rsidRDefault="00AF5F11" w:rsidP="00AF5F11">
      <w:pPr>
        <w:rPr>
          <w:lang w:val="en-GB"/>
        </w:rPr>
      </w:pPr>
      <w:r w:rsidRPr="00700FB6">
        <w:rPr>
          <w:lang w:val="en-GB"/>
        </w:rPr>
        <w:t>The gap-filling is performed at the installation level and distinguishes three sectors: Aviation (Activity Type Code 10), Maritime (Activity Type Code 50), and Stationary installations (all other codes).</w:t>
      </w:r>
    </w:p>
    <w:p w14:paraId="6AA94157" w14:textId="77777777" w:rsidR="00AF5F11" w:rsidRPr="00700FB6" w:rsidRDefault="00AF5F11" w:rsidP="00AF5F11">
      <w:pPr>
        <w:rPr>
          <w:lang w:val="en-GB"/>
        </w:rPr>
      </w:pPr>
    </w:p>
    <w:p w14:paraId="500687FC" w14:textId="77777777" w:rsidR="00AF5F11" w:rsidRPr="00700FB6" w:rsidRDefault="00AF5F11" w:rsidP="00AF5F11">
      <w:pPr>
        <w:rPr>
          <w:lang w:val="en-GB"/>
        </w:rPr>
      </w:pPr>
      <w:r w:rsidRPr="00700FB6">
        <w:rPr>
          <w:lang w:val="en-GB"/>
        </w:rPr>
        <w:t>For each sector, a sector-specific reduction factor is derived from all active installations that have reported values in both the previous year (2024) and the current year (2025):</w:t>
      </w:r>
    </w:p>
    <w:p w14:paraId="018AFF5A" w14:textId="77777777" w:rsidR="00AF5F11" w:rsidRPr="00700FB6" w:rsidRDefault="00AF5F11" w:rsidP="00AF5F11">
      <w:pPr>
        <w:rPr>
          <w:lang w:val="en-GB"/>
        </w:rPr>
      </w:pPr>
    </w:p>
    <w:p w14:paraId="259BA3D1" w14:textId="72F70B07" w:rsidR="00AF5F11" w:rsidRPr="00700FB6" w:rsidRDefault="00AF5F11" w:rsidP="00AF5F11">
      <w:pPr>
        <w:rPr>
          <w:i/>
          <w:iCs/>
          <w:sz w:val="28"/>
          <w:szCs w:val="32"/>
          <w:lang w:val="en-GB"/>
        </w:rPr>
      </w:pPr>
      <w:r w:rsidRPr="00700FB6">
        <w:rPr>
          <w:i/>
          <w:iCs/>
          <w:sz w:val="28"/>
          <w:szCs w:val="32"/>
          <w:lang w:val="en-GB"/>
        </w:rPr>
        <w:t xml:space="preserve">Factor = </w:t>
      </w:r>
      <w:r w:rsidRPr="00700FB6">
        <w:rPr>
          <w:i/>
          <w:iCs/>
          <w:sz w:val="28"/>
          <w:szCs w:val="32"/>
        </w:rPr>
        <w:t>Σ</w:t>
      </w:r>
      <w:r w:rsidRPr="00700FB6">
        <w:rPr>
          <w:i/>
          <w:iCs/>
          <w:sz w:val="28"/>
          <w:szCs w:val="32"/>
          <w:lang w:val="en-GB"/>
        </w:rPr>
        <w:t xml:space="preserve"> Emissions(2025, reported) / </w:t>
      </w:r>
      <w:r w:rsidRPr="00700FB6">
        <w:rPr>
          <w:i/>
          <w:iCs/>
          <w:sz w:val="28"/>
          <w:szCs w:val="32"/>
        </w:rPr>
        <w:t>Σ</w:t>
      </w:r>
      <w:r w:rsidRPr="00700FB6">
        <w:rPr>
          <w:i/>
          <w:iCs/>
          <w:sz w:val="28"/>
          <w:szCs w:val="32"/>
          <w:lang w:val="en-GB"/>
        </w:rPr>
        <w:t xml:space="preserve"> Emissions(2024, reported)</w:t>
      </w:r>
    </w:p>
    <w:p w14:paraId="7EED1D83" w14:textId="77777777" w:rsidR="00AF5F11" w:rsidRPr="00700FB6" w:rsidRDefault="00AF5F11" w:rsidP="00AF5F11">
      <w:pPr>
        <w:rPr>
          <w:lang w:val="en-GB"/>
        </w:rPr>
      </w:pPr>
    </w:p>
    <w:p w14:paraId="5EE85786" w14:textId="77777777" w:rsidR="00AF5F11" w:rsidRPr="00700FB6" w:rsidRDefault="00AF5F11" w:rsidP="00AF5F11">
      <w:pPr>
        <w:rPr>
          <w:lang w:val="en-GB"/>
        </w:rPr>
      </w:pPr>
      <w:r w:rsidRPr="00700FB6">
        <w:rPr>
          <w:lang w:val="en-GB"/>
        </w:rPr>
        <w:t>Decommissioned installations, identified by a non-empty YEAR_OF_LAST_EMISSIONS field earlier than the current reporting year, are excluded from both the factor calculation and the gap-filling. For each active installation without a 2025 value, the expected emission is estimated as:</w:t>
      </w:r>
    </w:p>
    <w:p w14:paraId="5DEC551F" w14:textId="77777777" w:rsidR="00AF5F11" w:rsidRPr="00700FB6" w:rsidRDefault="00AF5F11" w:rsidP="00AF5F11">
      <w:pPr>
        <w:rPr>
          <w:lang w:val="en-GB"/>
        </w:rPr>
      </w:pPr>
    </w:p>
    <w:p w14:paraId="12729E47" w14:textId="77777777" w:rsidR="00AF5F11" w:rsidRPr="00700FB6" w:rsidRDefault="00AF5F11" w:rsidP="00AF5F11">
      <w:pPr>
        <w:rPr>
          <w:i/>
          <w:iCs/>
          <w:sz w:val="28"/>
          <w:szCs w:val="32"/>
          <w:lang w:val="en-GB"/>
        </w:rPr>
      </w:pPr>
      <w:r w:rsidRPr="00700FB6">
        <w:rPr>
          <w:i/>
          <w:iCs/>
          <w:sz w:val="28"/>
          <w:szCs w:val="32"/>
          <w:lang w:val="en-GB"/>
        </w:rPr>
        <w:t>Emissions(2025, expected) = Emissions(2024) x Sector Factor</w:t>
      </w:r>
    </w:p>
    <w:p w14:paraId="31FE30F5" w14:textId="77777777" w:rsidR="00AF5F11" w:rsidRPr="00700FB6" w:rsidRDefault="00AF5F11" w:rsidP="00AF5F11">
      <w:pPr>
        <w:rPr>
          <w:i/>
          <w:iCs/>
          <w:lang w:val="en-GB"/>
        </w:rPr>
      </w:pPr>
    </w:p>
    <w:p w14:paraId="79C0A648" w14:textId="77777777" w:rsidR="00AF5F11" w:rsidRPr="00700FB6" w:rsidRDefault="00AF5F11" w:rsidP="00AF5F11">
      <w:pPr>
        <w:rPr>
          <w:lang w:val="en-GB"/>
        </w:rPr>
      </w:pPr>
    </w:p>
    <w:p w14:paraId="270DEAF8" w14:textId="54537F14" w:rsidR="002A1546" w:rsidRPr="00700FB6" w:rsidRDefault="002A1546" w:rsidP="00700FB6">
      <w:pPr>
        <w:pStyle w:val="Heading2"/>
      </w:pPr>
      <w:r w:rsidRPr="00700FB6">
        <w:t>Results by Member State</w:t>
      </w:r>
    </w:p>
    <w:p w14:paraId="60A9731D" w14:textId="5E4A803E" w:rsidR="004E3F83" w:rsidRPr="00700FB6" w:rsidRDefault="004E3F83" w:rsidP="00700FB6">
      <w:pPr>
        <w:rPr>
          <w:b/>
          <w:bCs/>
          <w:lang w:val="en-GB"/>
        </w:rPr>
      </w:pPr>
      <w:r w:rsidRPr="00700FB6">
        <w:rPr>
          <w:b/>
          <w:bCs/>
          <w:lang w:val="en-GB"/>
        </w:rPr>
        <w:t>Important note on gap-filled estimates</w:t>
      </w:r>
    </w:p>
    <w:p w14:paraId="6F83C11F" w14:textId="77777777" w:rsidR="004E3F83" w:rsidRPr="00700FB6" w:rsidRDefault="004E3F83" w:rsidP="00700FB6">
      <w:pPr>
        <w:rPr>
          <w:b/>
          <w:bCs/>
          <w:lang w:val="en-GB"/>
        </w:rPr>
      </w:pPr>
    </w:p>
    <w:p w14:paraId="68BBA28D" w14:textId="3758B1CA" w:rsidR="002A1546" w:rsidRPr="00700FB6" w:rsidRDefault="001F0C5F" w:rsidP="00700FB6">
      <w:pPr>
        <w:rPr>
          <w:lang w:val="en-GB"/>
        </w:rPr>
      </w:pPr>
      <w:r w:rsidRPr="00700FB6">
        <w:rPr>
          <w:lang w:val="en-GB"/>
        </w:rPr>
        <w:t xml:space="preserve">The </w:t>
      </w:r>
      <w:proofErr w:type="spellStart"/>
      <w:r w:rsidRPr="00700FB6">
        <w:rPr>
          <w:lang w:val="en-GB"/>
        </w:rPr>
        <w:t>Gapfilled</w:t>
      </w:r>
      <w:proofErr w:type="spellEnd"/>
      <w:r w:rsidRPr="00700FB6">
        <w:rPr>
          <w:lang w:val="en-GB"/>
        </w:rPr>
        <w:t xml:space="preserve"> 2025 values presented in this section are estimates based on a statistical extrapolation and do not represent officially reported data. They are intended solely to provide an early indication of emission trends before the reporting cycle is complete. The actual verified emissions for 2025 may differ, as they depend on the individual reporting of each installation. The gap-filling should therefore be interpreted as a working assumption to enable timely analysis, not as a forecast or projection of final outcomes.</w:t>
      </w:r>
    </w:p>
    <w:p w14:paraId="5EB0A689" w14:textId="77777777" w:rsidR="004E3F83" w:rsidRPr="00700FB6" w:rsidRDefault="004E3F83" w:rsidP="00700FB6">
      <w:pPr>
        <w:rPr>
          <w:lang w:val="en-GB"/>
        </w:rPr>
      </w:pPr>
    </w:p>
    <w:p w14:paraId="79C0A7E8" w14:textId="77777777" w:rsidR="001F0C5F" w:rsidRPr="00700FB6" w:rsidRDefault="001F0C5F" w:rsidP="00700FB6">
      <w:pPr>
        <w:rPr>
          <w:lang w:val="en-GB"/>
        </w:rPr>
      </w:pPr>
    </w:p>
    <w:p w14:paraId="62967828" w14:textId="78C3045A" w:rsidR="00AF5F11" w:rsidRPr="00700FB6" w:rsidRDefault="002A1546" w:rsidP="00700FB6">
      <w:pPr>
        <w:rPr>
          <w:lang w:val="en-GB"/>
        </w:rPr>
      </w:pPr>
      <w:r w:rsidRPr="00700FB6">
        <w:rPr>
          <w:lang w:val="en-GB"/>
        </w:rPr>
        <w:t xml:space="preserve">Table </w:t>
      </w:r>
      <w:r w:rsidR="001F0C5F" w:rsidRPr="00700FB6">
        <w:rPr>
          <w:lang w:val="en-GB"/>
        </w:rPr>
        <w:t>4.1</w:t>
      </w:r>
      <w:r w:rsidRPr="00700FB6">
        <w:rPr>
          <w:lang w:val="en-GB"/>
        </w:rPr>
        <w:t xml:space="preserve"> shows verified emissions by Member State and sector. For 2025, both the emissions already reported ("Reported 2025") and the gap-filled total ("</w:t>
      </w:r>
      <w:proofErr w:type="spellStart"/>
      <w:r w:rsidRPr="00700FB6">
        <w:rPr>
          <w:lang w:val="en-GB"/>
        </w:rPr>
        <w:t>Gapfilled</w:t>
      </w:r>
      <w:proofErr w:type="spellEnd"/>
      <w:r w:rsidRPr="00700FB6">
        <w:rPr>
          <w:lang w:val="en-GB"/>
        </w:rPr>
        <w:t xml:space="preserve"> 2025") are shown. The difference between the two reflects installations that were active in 2024 but had not yet submitted their 2025 verified emissions at the time of the data snapshot.</w:t>
      </w:r>
    </w:p>
    <w:p w14:paraId="296AF7C0" w14:textId="77777777" w:rsidR="001F0C5F" w:rsidRPr="00700FB6" w:rsidRDefault="001F0C5F" w:rsidP="00700FB6">
      <w:pPr>
        <w:rPr>
          <w:lang w:val="en-GB"/>
        </w:rPr>
      </w:pPr>
    </w:p>
    <w:p w14:paraId="78F9C30C" w14:textId="77777777" w:rsidR="00AF5F11" w:rsidRPr="00700FB6" w:rsidRDefault="00AF5F11" w:rsidP="00700FB6">
      <w:pPr>
        <w:rPr>
          <w:lang w:val="en-GB"/>
        </w:rPr>
      </w:pPr>
    </w:p>
    <w:p w14:paraId="16422E2A" w14:textId="5FACB614" w:rsidR="002A1546" w:rsidRPr="00700FB6" w:rsidRDefault="002A1546" w:rsidP="00700FB6">
      <w:pPr>
        <w:pStyle w:val="StyleCaptionLeft"/>
        <w:keepLines/>
      </w:pPr>
      <w:bookmarkStart w:id="54" w:name="_Toc226996550"/>
      <w:r w:rsidRPr="00700FB6">
        <w:lastRenderedPageBreak/>
        <w:t xml:space="preserve">Table </w:t>
      </w:r>
      <w:r w:rsidRPr="00700FB6">
        <w:fldChar w:fldCharType="begin"/>
      </w:r>
      <w:r w:rsidRPr="00700FB6">
        <w:instrText xml:space="preserve"> STYLEREF 1 \s </w:instrText>
      </w:r>
      <w:r w:rsidRPr="00700FB6">
        <w:fldChar w:fldCharType="separate"/>
      </w:r>
      <w:r w:rsidRPr="00700FB6">
        <w:rPr>
          <w:noProof/>
        </w:rPr>
        <w:t>4</w:t>
      </w:r>
      <w:r w:rsidRPr="00700FB6">
        <w:fldChar w:fldCharType="end"/>
      </w:r>
      <w:r w:rsidRPr="00700FB6">
        <w:t>.</w:t>
      </w:r>
      <w:r w:rsidRPr="00700FB6">
        <w:fldChar w:fldCharType="begin"/>
      </w:r>
      <w:r w:rsidRPr="00700FB6">
        <w:instrText xml:space="preserve"> SEQ Table \* ARABIC \s 1 </w:instrText>
      </w:r>
      <w:r w:rsidRPr="00700FB6">
        <w:fldChar w:fldCharType="separate"/>
      </w:r>
      <w:r w:rsidRPr="00700FB6">
        <w:rPr>
          <w:noProof/>
        </w:rPr>
        <w:t>1</w:t>
      </w:r>
      <w:r w:rsidRPr="00700FB6">
        <w:fldChar w:fldCharType="end"/>
      </w:r>
      <w:r w:rsidRPr="00700FB6">
        <w:tab/>
      </w:r>
      <w:r w:rsidR="001F0C5F" w:rsidRPr="00700FB6">
        <w:t>Verified emissions (Mt CO2 equivalent) by Member State, sector, and year</w:t>
      </w:r>
      <w:bookmarkEnd w:id="54"/>
    </w:p>
    <w:p w14:paraId="69CE746D" w14:textId="77777777" w:rsidR="002A1546" w:rsidRPr="00700FB6" w:rsidRDefault="002A1546" w:rsidP="001F0C5F">
      <w:pPr>
        <w:keepNext/>
        <w:keepLines/>
        <w:rPr>
          <w:lang w:val="en-GB"/>
        </w:rPr>
      </w:pPr>
      <w:r w:rsidRPr="00700FB6">
        <w:rPr>
          <w:noProof/>
        </w:rPr>
        <w:drawing>
          <wp:inline distT="0" distB="0" distL="0" distR="0" wp14:anchorId="210D621B" wp14:editId="0EADB0A8">
            <wp:extent cx="5972809" cy="5336480"/>
            <wp:effectExtent l="0" t="0" r="0" b="0"/>
            <wp:docPr id="9293705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37052" name="Grafik 1"/>
                    <pic:cNvPicPr>
                      <a:picLocks noChangeAspect="1" noChangeArrowheads="1"/>
                    </pic:cNvPicPr>
                  </pic:nvPicPr>
                  <pic:blipFill>
                    <a:blip r:embed="rId28"/>
                    <a:stretch>
                      <a:fillRect/>
                    </a:stretch>
                  </pic:blipFill>
                  <pic:spPr bwMode="auto">
                    <a:xfrm>
                      <a:off x="0" y="0"/>
                      <a:ext cx="5972809" cy="5336480"/>
                    </a:xfrm>
                    <a:prstGeom prst="rect">
                      <a:avLst/>
                    </a:prstGeom>
                    <a:noFill/>
                    <a:ln>
                      <a:noFill/>
                    </a:ln>
                  </pic:spPr>
                </pic:pic>
              </a:graphicData>
            </a:graphic>
          </wp:inline>
        </w:drawing>
      </w:r>
    </w:p>
    <w:p w14:paraId="60C12524" w14:textId="58CE8705" w:rsidR="002A1546" w:rsidRPr="00700FB6" w:rsidRDefault="002A1546" w:rsidP="001F0C5F">
      <w:pPr>
        <w:pStyle w:val="Source"/>
        <w:keepNext/>
        <w:keepLines/>
        <w:ind w:left="1134" w:hanging="1134"/>
        <w:rPr>
          <w:rFonts w:asciiTheme="majorHAnsi" w:hAnsiTheme="majorHAnsi"/>
          <w:bCs/>
          <w:lang w:val="en-GB"/>
        </w:rPr>
      </w:pPr>
      <w:r w:rsidRPr="00700FB6">
        <w:rPr>
          <w:rFonts w:asciiTheme="majorHAnsi" w:hAnsiTheme="majorHAnsi"/>
          <w:b/>
          <w:lang w:val="en-GB"/>
        </w:rPr>
        <w:t xml:space="preserve">Note: </w:t>
      </w:r>
      <w:r w:rsidRPr="00700FB6">
        <w:rPr>
          <w:rFonts w:asciiTheme="majorHAnsi" w:hAnsiTheme="majorHAnsi"/>
          <w:b/>
          <w:lang w:val="en-GB"/>
        </w:rPr>
        <w:tab/>
      </w:r>
      <w:r w:rsidRPr="00700FB6">
        <w:rPr>
          <w:rFonts w:asciiTheme="majorHAnsi" w:hAnsiTheme="majorHAnsi"/>
          <w:bCs/>
          <w:lang w:val="en-GB"/>
        </w:rPr>
        <w:t xml:space="preserve">Reported 2025 refers to verified emissions as submitted by entities at the time of the April 2026 data snapshot. Gapfilled 2025 includes estimated values for entities that were active in 2024 but had not yet reported at the time of the snapshot, derived by applying a sector-specific reduction factor to their 2024 emissions. Empty cells indicate that no </w:t>
      </w:r>
      <w:r w:rsidR="001F0C5F" w:rsidRPr="00700FB6">
        <w:rPr>
          <w:rFonts w:asciiTheme="majorHAnsi" w:hAnsiTheme="majorHAnsi"/>
          <w:bCs/>
          <w:lang w:val="en-GB"/>
        </w:rPr>
        <w:t>entities</w:t>
      </w:r>
      <w:r w:rsidRPr="00700FB6">
        <w:rPr>
          <w:rFonts w:asciiTheme="majorHAnsi" w:hAnsiTheme="majorHAnsi"/>
          <w:bCs/>
          <w:lang w:val="en-GB"/>
        </w:rPr>
        <w:t xml:space="preserve"> of the respective sector are registered in that Member State.</w:t>
      </w:r>
    </w:p>
    <w:p w14:paraId="6CBACA37" w14:textId="12AE0971" w:rsidR="002A1546" w:rsidRPr="00700FB6" w:rsidRDefault="002A1546" w:rsidP="001F0C5F">
      <w:pPr>
        <w:pStyle w:val="Source"/>
        <w:keepNext/>
        <w:keepLines/>
        <w:spacing w:before="120" w:after="120"/>
        <w:ind w:left="1134" w:hanging="1134"/>
        <w:rPr>
          <w:rFonts w:asciiTheme="majorHAnsi" w:hAnsiTheme="majorHAnsi"/>
          <w:b/>
          <w:lang w:val="en-GB"/>
        </w:rPr>
      </w:pPr>
      <w:r w:rsidRPr="00700FB6">
        <w:rPr>
          <w:rFonts w:asciiTheme="majorHAnsi" w:hAnsiTheme="majorHAnsi"/>
          <w:b/>
          <w:lang w:val="en-GB"/>
        </w:rPr>
        <w:t xml:space="preserve">Sources: </w:t>
      </w:r>
      <w:r w:rsidRPr="00700FB6">
        <w:rPr>
          <w:rFonts w:asciiTheme="majorHAnsi" w:hAnsiTheme="majorHAnsi"/>
          <w:b/>
          <w:lang w:val="en-GB"/>
        </w:rPr>
        <w:tab/>
      </w:r>
      <w:r w:rsidR="00610800">
        <w:rPr>
          <w:rFonts w:asciiTheme="majorHAnsi" w:hAnsiTheme="majorHAnsi"/>
          <w:bCs/>
          <w:lang w:val="en-GB"/>
        </w:rPr>
        <w:t xml:space="preserve">Union Registry extract 12 October 2026 </w:t>
      </w:r>
      <w:r w:rsidR="00C00BBD" w:rsidRPr="00700FB6">
        <w:rPr>
          <w:rFonts w:asciiTheme="majorHAnsi" w:hAnsiTheme="majorHAnsi"/>
          <w:bCs/>
          <w:lang w:val="en-GB"/>
        </w:rPr>
        <w:t>and former extracts, own calculation</w:t>
      </w:r>
    </w:p>
    <w:p w14:paraId="58FAECFB" w14:textId="77777777" w:rsidR="002A1546" w:rsidRPr="00C732ED" w:rsidRDefault="002A1546" w:rsidP="00AF5F11">
      <w:pPr>
        <w:rPr>
          <w:highlight w:val="yellow"/>
          <w:lang w:val="en-GB"/>
        </w:rPr>
      </w:pPr>
    </w:p>
    <w:p w14:paraId="2E123EE9" w14:textId="77777777" w:rsidR="002A1546" w:rsidRPr="00C732ED" w:rsidRDefault="002A1546" w:rsidP="00AF5F11">
      <w:pPr>
        <w:rPr>
          <w:highlight w:val="yellow"/>
          <w:lang w:val="en-GB"/>
        </w:rPr>
      </w:pPr>
    </w:p>
    <w:p w14:paraId="32371FA8" w14:textId="05BA90BC" w:rsidR="002A1546" w:rsidRPr="00AF5F11" w:rsidRDefault="002A1546" w:rsidP="00AF5F11">
      <w:pPr>
        <w:rPr>
          <w:lang w:val="en-GB"/>
        </w:rPr>
        <w:sectPr w:rsidR="002A1546" w:rsidRPr="00AF5F11" w:rsidSect="00E62776">
          <w:pgSz w:w="11900" w:h="16840"/>
          <w:pgMar w:top="1247" w:right="1247" w:bottom="1247" w:left="1247" w:header="0" w:footer="283" w:gutter="0"/>
          <w:cols w:space="708"/>
          <w:titlePg/>
          <w:docGrid w:linePitch="360"/>
        </w:sectPr>
      </w:pPr>
      <w:r w:rsidRPr="00700FB6">
        <w:rPr>
          <w:lang w:val="en-GB"/>
        </w:rPr>
        <w:t>At ETS level, reported verified emissions sum to 1</w:t>
      </w:r>
      <w:r w:rsidR="00AF3936" w:rsidRPr="00700FB6">
        <w:rPr>
          <w:lang w:val="en-GB"/>
        </w:rPr>
        <w:t xml:space="preserve"> 1</w:t>
      </w:r>
      <w:r w:rsidR="00665A19">
        <w:rPr>
          <w:lang w:val="en-GB"/>
        </w:rPr>
        <w:t>62</w:t>
      </w:r>
      <w:r w:rsidRPr="00700FB6">
        <w:rPr>
          <w:lang w:val="en-GB"/>
        </w:rPr>
        <w:t xml:space="preserve"> Mt </w:t>
      </w:r>
      <w:r w:rsidR="00AF3936" w:rsidRPr="00700FB6">
        <w:rPr>
          <w:lang w:val="en-GB"/>
        </w:rPr>
        <w:t>CO</w:t>
      </w:r>
      <w:r w:rsidR="00AF3936" w:rsidRPr="00700FB6">
        <w:rPr>
          <w:vertAlign w:val="subscript"/>
          <w:lang w:val="en-GB"/>
        </w:rPr>
        <w:t>2</w:t>
      </w:r>
      <w:r w:rsidR="00AF3936" w:rsidRPr="00700FB6">
        <w:rPr>
          <w:lang w:val="en-GB"/>
        </w:rPr>
        <w:t>-</w:t>
      </w:r>
      <w:r w:rsidRPr="00700FB6">
        <w:rPr>
          <w:lang w:val="en-GB"/>
        </w:rPr>
        <w:t>eq for 2025</w:t>
      </w:r>
      <w:r w:rsidR="00AF3936" w:rsidRPr="00700FB6">
        <w:rPr>
          <w:lang w:val="en-GB"/>
        </w:rPr>
        <w:t xml:space="preserve"> </w:t>
      </w:r>
      <w:r w:rsidRPr="00700FB6">
        <w:rPr>
          <w:lang w:val="en-GB"/>
        </w:rPr>
        <w:t>at the time of the snapshot, compared to 1</w:t>
      </w:r>
      <w:r w:rsidR="00F25C22" w:rsidRPr="00700FB6">
        <w:rPr>
          <w:lang w:val="en-GB"/>
        </w:rPr>
        <w:t xml:space="preserve"> </w:t>
      </w:r>
      <w:r w:rsidRPr="00700FB6">
        <w:rPr>
          <w:lang w:val="en-GB"/>
        </w:rPr>
        <w:t>18</w:t>
      </w:r>
      <w:r w:rsidR="00AF3936" w:rsidRPr="00700FB6">
        <w:rPr>
          <w:lang w:val="en-GB"/>
        </w:rPr>
        <w:t>6</w:t>
      </w:r>
      <w:r w:rsidRPr="00700FB6">
        <w:rPr>
          <w:lang w:val="en-GB"/>
        </w:rPr>
        <w:t xml:space="preserve"> Mt in 2024. After gap-filling, the estimated total rises to 1</w:t>
      </w:r>
      <w:r w:rsidR="00F25C22" w:rsidRPr="00700FB6">
        <w:rPr>
          <w:lang w:val="en-GB"/>
        </w:rPr>
        <w:t xml:space="preserve"> </w:t>
      </w:r>
      <w:r w:rsidRPr="00700FB6">
        <w:rPr>
          <w:lang w:val="en-GB"/>
        </w:rPr>
        <w:t>16</w:t>
      </w:r>
      <w:r w:rsidR="00665A19">
        <w:rPr>
          <w:lang w:val="en-GB"/>
        </w:rPr>
        <w:t>9</w:t>
      </w:r>
      <w:r w:rsidRPr="00700FB6">
        <w:rPr>
          <w:lang w:val="en-GB"/>
        </w:rPr>
        <w:t xml:space="preserve"> Mt, suggesting that a substantial share of the apparent decline reflects incomplete reporting rather than actual closures</w:t>
      </w:r>
      <w:r w:rsidR="00AF3936" w:rsidRPr="00700FB6">
        <w:rPr>
          <w:lang w:val="en-GB"/>
        </w:rPr>
        <w:t>.</w:t>
      </w:r>
    </w:p>
    <w:p w14:paraId="268FAFB4" w14:textId="77261850" w:rsidR="003504D1" w:rsidRPr="004D34AB" w:rsidRDefault="003504D1" w:rsidP="00B414AD">
      <w:pPr>
        <w:pStyle w:val="Source"/>
        <w:keepNext/>
        <w:keepLines/>
        <w:spacing w:before="120" w:after="120"/>
        <w:ind w:left="0" w:firstLine="0"/>
        <w:rPr>
          <w:rFonts w:asciiTheme="majorHAnsi" w:hAnsiTheme="majorHAnsi"/>
          <w:b/>
          <w:lang w:val="en-GB"/>
        </w:rPr>
      </w:pPr>
    </w:p>
    <w:sectPr w:rsidR="003504D1" w:rsidRPr="004D34AB" w:rsidSect="00084656">
      <w:footerReference w:type="first" r:id="rId29"/>
      <w:pgSz w:w="11900" w:h="16840"/>
      <w:pgMar w:top="1247" w:right="1247" w:bottom="1247" w:left="1247" w:header="0" w:footer="505"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73900" w14:textId="77777777" w:rsidR="0051403F" w:rsidRDefault="0051403F" w:rsidP="003E25FF">
      <w:r>
        <w:separator/>
      </w:r>
    </w:p>
  </w:endnote>
  <w:endnote w:type="continuationSeparator" w:id="0">
    <w:p w14:paraId="097C5925" w14:textId="77777777" w:rsidR="0051403F" w:rsidRDefault="0051403F" w:rsidP="003E25FF">
      <w:r>
        <w:continuationSeparator/>
      </w:r>
    </w:p>
  </w:endnote>
  <w:endnote w:type="continuationNotice" w:id="1">
    <w:p w14:paraId="4E9A98AE" w14:textId="77777777" w:rsidR="0051403F" w:rsidRDefault="005140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Open Sans">
    <w:charset w:val="00"/>
    <w:family w:val="swiss"/>
    <w:pitch w:val="variable"/>
    <w:sig w:usb0="E00002EF" w:usb1="4000205B" w:usb2="00000028" w:usb3="00000000" w:csb0="0000019F" w:csb1="00000000"/>
  </w:font>
  <w:font w:name="Times">
    <w:altName w:val="?????????"/>
    <w:panose1 w:val="02020603050405020304"/>
    <w:charset w:val="00"/>
    <w:family w:val="roman"/>
    <w:notTrueType/>
    <w:pitch w:val="variable"/>
    <w:sig w:usb0="00000003" w:usb1="00000000" w:usb2="00000000" w:usb3="00000000" w:csb0="00000001" w:csb1="00000000"/>
  </w:font>
  <w:font w:name="ヒラギノ角ゴ Pro W3">
    <w:altName w:val="Yu Gothic"/>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OpenSans">
    <w:altName w:val="Open Sans"/>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E1868" w14:textId="77777777" w:rsidR="002F4939" w:rsidRDefault="002F49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12E50" w14:textId="13E3D4E3" w:rsidR="00172019" w:rsidRDefault="00172019" w:rsidP="0012559F">
    <w:pPr>
      <w:pStyle w:val="Footer"/>
      <w:ind w:left="-1247"/>
    </w:pPr>
    <w:r>
      <w:rPr>
        <w:rFonts w:cs="Calibri"/>
        <w:noProof/>
        <w:color w:val="008173"/>
        <w:szCs w:val="22"/>
        <w:lang w:val="en-GB"/>
      </w:rPr>
      <w:softHyphen/>
    </w:r>
  </w:p>
  <w:p w14:paraId="140A8E7A" w14:textId="628383FA" w:rsidR="00172019" w:rsidRPr="009F0DB0" w:rsidRDefault="0051403F" w:rsidP="009F0DB0">
    <w:pPr>
      <w:pStyle w:val="BasicParagraph"/>
      <w:tabs>
        <w:tab w:val="left" w:pos="8931"/>
      </w:tabs>
      <w:rPr>
        <w:rFonts w:ascii="Calibri" w:hAnsi="Calibri" w:cs="Calibri"/>
        <w:color w:val="008173"/>
        <w:lang w:val="fr-FR"/>
      </w:rPr>
    </w:pPr>
    <w:sdt>
      <w:sdtPr>
        <w:rPr>
          <w:color w:val="008173"/>
        </w:rPr>
        <w:id w:val="12321022"/>
        <w:docPartObj>
          <w:docPartGallery w:val="Page Numbers (Bottom of Page)"/>
          <w:docPartUnique/>
        </w:docPartObj>
      </w:sdtPr>
      <w:sdtEndPr>
        <w:rPr>
          <w:rFonts w:ascii="Calibri" w:hAnsi="Calibri" w:cs="Calibri"/>
          <w:szCs w:val="22"/>
          <w:lang w:val="en-GB"/>
        </w:rPr>
      </w:sdtEndPr>
      <w:sdtContent>
        <w:sdt>
          <w:sdtPr>
            <w:rPr>
              <w:color w:val="008173"/>
            </w:rPr>
            <w:id w:val="-1512368708"/>
            <w:docPartObj>
              <w:docPartGallery w:val="Page Numbers (Bottom of Page)"/>
              <w:docPartUnique/>
            </w:docPartObj>
          </w:sdtPr>
          <w:sdtEndPr>
            <w:rPr>
              <w:rFonts w:ascii="Calibri" w:hAnsi="Calibri" w:cs="Calibri"/>
              <w:szCs w:val="22"/>
              <w:lang w:val="en-GB"/>
            </w:rPr>
          </w:sdtEndPr>
          <w:sdtContent>
            <w:r w:rsidR="00172019">
              <w:rPr>
                <w:rFonts w:ascii="Calibri" w:hAnsi="Calibri" w:cs="Calibri"/>
                <w:color w:val="008173"/>
                <w:szCs w:val="22"/>
                <w:lang w:val="en-GB"/>
              </w:rPr>
              <w:tab/>
            </w:r>
            <w:r w:rsidR="00172019">
              <w:rPr>
                <w:rFonts w:ascii="Calibri" w:hAnsi="Calibri" w:cs="Calibri"/>
                <w:color w:val="008173"/>
                <w:szCs w:val="22"/>
                <w:lang w:val="en-GB"/>
              </w:rPr>
              <w:fldChar w:fldCharType="begin"/>
            </w:r>
            <w:r w:rsidR="00172019">
              <w:rPr>
                <w:rFonts w:ascii="Calibri" w:hAnsi="Calibri" w:cs="Calibri"/>
                <w:color w:val="008173"/>
                <w:szCs w:val="22"/>
                <w:lang w:val="en-GB"/>
              </w:rPr>
              <w:instrText xml:space="preserve"> PAGE   \* MERGEFORMAT </w:instrText>
            </w:r>
            <w:r w:rsidR="00172019">
              <w:rPr>
                <w:rFonts w:ascii="Calibri" w:hAnsi="Calibri" w:cs="Calibri"/>
                <w:color w:val="008173"/>
                <w:szCs w:val="22"/>
                <w:lang w:val="en-GB"/>
              </w:rPr>
              <w:fldChar w:fldCharType="separate"/>
            </w:r>
            <w:r w:rsidR="00172019">
              <w:rPr>
                <w:rFonts w:ascii="Calibri" w:hAnsi="Calibri" w:cs="Calibri"/>
                <w:color w:val="008173"/>
                <w:szCs w:val="22"/>
                <w:lang w:val="en-GB"/>
              </w:rPr>
              <w:t>4</w:t>
            </w:r>
            <w:r w:rsidR="00172019">
              <w:rPr>
                <w:rFonts w:ascii="Calibri" w:hAnsi="Calibri" w:cs="Calibri"/>
                <w:color w:val="008173"/>
                <w:szCs w:val="22"/>
                <w:lang w:val="en-GB"/>
              </w:rPr>
              <w:fldChar w:fldCharType="end"/>
            </w:r>
          </w:sdtContent>
        </w:sdt>
        <w:r w:rsidR="00172019">
          <w:rPr>
            <w:rFonts w:ascii="Calibri" w:hAnsi="Calibri" w:cs="Calibri"/>
            <w:color w:val="008173"/>
            <w:szCs w:val="22"/>
            <w:lang w:val="en-GB"/>
          </w:rPr>
          <w:t xml:space="preserve"> </w:t>
        </w:r>
        <w:r w:rsidR="00172019" w:rsidRPr="009F0DB0">
          <w:rPr>
            <w:rFonts w:ascii="Calibri" w:hAnsi="Calibri" w:cs="Calibri"/>
            <w:color w:val="008173"/>
            <w:szCs w:val="22"/>
            <w:lang w:val="fr-FR"/>
          </w:rPr>
          <w:tab/>
        </w:r>
      </w:sdtContent>
    </w:sdt>
    <w:r w:rsidR="00172019" w:rsidRPr="009F0DB0">
      <w:rPr>
        <w:lang w:val="fr-FR"/>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62842" w14:textId="04B2027B" w:rsidR="00172019" w:rsidRPr="00722F51" w:rsidRDefault="00172019" w:rsidP="00722F51">
    <w:pPr>
      <w:pStyle w:val="Footer"/>
      <w:jc w:val="right"/>
    </w:pPr>
    <w:r>
      <w:rPr>
        <w:noProof/>
      </w:rPr>
      <w:drawing>
        <wp:inline distT="0" distB="0" distL="0" distR="0" wp14:anchorId="3C15E334" wp14:editId="3BED628B">
          <wp:extent cx="2496317" cy="652273"/>
          <wp:effectExtent l="0" t="0" r="0" b="0"/>
          <wp:docPr id="35" name="Picture 3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
                  <a:stretch>
                    <a:fillRect/>
                  </a:stretch>
                </pic:blipFill>
                <pic:spPr>
                  <a:xfrm>
                    <a:off x="0" y="0"/>
                    <a:ext cx="2496317" cy="652273"/>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8173"/>
      </w:rPr>
      <w:id w:val="30039446"/>
      <w:docPartObj>
        <w:docPartGallery w:val="Page Numbers (Bottom of Page)"/>
        <w:docPartUnique/>
      </w:docPartObj>
    </w:sdtPr>
    <w:sdtEndPr>
      <w:rPr>
        <w:rFonts w:ascii="Calibri" w:hAnsi="Calibri" w:cs="Calibri"/>
        <w:lang w:val="en-GB"/>
      </w:rPr>
    </w:sdtEndPr>
    <w:sdtContent>
      <w:p w14:paraId="36D4D8ED" w14:textId="18B122E1" w:rsidR="00172019" w:rsidRPr="00321498" w:rsidRDefault="00172019" w:rsidP="005F306A">
        <w:pPr>
          <w:pStyle w:val="BasicParagraph"/>
          <w:tabs>
            <w:tab w:val="left" w:pos="8868"/>
            <w:tab w:val="left" w:pos="8931"/>
          </w:tabs>
          <w:rPr>
            <w:rFonts w:ascii="Calibri" w:hAnsi="Calibri" w:cs="Calibri"/>
            <w:color w:val="008173"/>
            <w:szCs w:val="22"/>
            <w:lang w:val="en-GB"/>
          </w:rPr>
        </w:pPr>
        <w:r w:rsidRPr="00321498">
          <w:rPr>
            <w:rFonts w:ascii="Calibri" w:hAnsi="Calibri" w:cs="Calibri"/>
            <w:color w:val="008173"/>
            <w:szCs w:val="22"/>
          </w:rPr>
          <w:t>E</w:t>
        </w:r>
        <w:r>
          <w:rPr>
            <w:rFonts w:ascii="Calibri" w:hAnsi="Calibri" w:cs="Calibri"/>
            <w:color w:val="008173"/>
            <w:szCs w:val="22"/>
          </w:rPr>
          <w:t xml:space="preserve">TC </w:t>
        </w:r>
        <w:r>
          <w:rPr>
            <w:rFonts w:ascii="Calibri" w:hAnsi="Calibri" w:cs="Calibri"/>
            <w:color w:val="008173"/>
            <w:szCs w:val="22"/>
            <w:lang w:val="en-GB"/>
          </w:rPr>
          <w:t>CM Report</w:t>
        </w:r>
        <w:r w:rsidRPr="00321498">
          <w:rPr>
            <w:rFonts w:ascii="Calibri" w:hAnsi="Calibri" w:cs="Calibri"/>
            <w:color w:val="008173"/>
            <w:szCs w:val="22"/>
            <w:lang w:val="en-GB"/>
          </w:rPr>
          <w:tab/>
        </w:r>
        <w:r>
          <w:rPr>
            <w:rFonts w:ascii="Calibri" w:hAnsi="Calibri" w:cs="Calibri"/>
            <w:color w:val="008173"/>
            <w:szCs w:val="22"/>
            <w:lang w:val="en-GB"/>
          </w:rPr>
          <w:tab/>
        </w:r>
        <w:r>
          <w:rPr>
            <w:rFonts w:ascii="Calibri" w:hAnsi="Calibri" w:cs="Calibri"/>
            <w:color w:val="008173"/>
            <w:szCs w:val="22"/>
            <w:lang w:val="en-GB"/>
          </w:rPr>
          <w:fldChar w:fldCharType="begin"/>
        </w:r>
        <w:r>
          <w:rPr>
            <w:rFonts w:ascii="Calibri" w:hAnsi="Calibri" w:cs="Calibri"/>
            <w:color w:val="008173"/>
            <w:szCs w:val="22"/>
            <w:lang w:val="en-GB"/>
          </w:rPr>
          <w:instrText xml:space="preserve"> PAGE   \* MERGEFORMAT </w:instrText>
        </w:r>
        <w:r>
          <w:rPr>
            <w:rFonts w:ascii="Calibri" w:hAnsi="Calibri" w:cs="Calibri"/>
            <w:color w:val="008173"/>
            <w:szCs w:val="22"/>
            <w:lang w:val="en-GB"/>
          </w:rPr>
          <w:fldChar w:fldCharType="separate"/>
        </w:r>
        <w:r>
          <w:rPr>
            <w:rFonts w:ascii="Calibri" w:hAnsi="Calibri" w:cs="Calibri"/>
            <w:noProof/>
            <w:color w:val="008173"/>
            <w:szCs w:val="22"/>
            <w:lang w:val="en-GB"/>
          </w:rPr>
          <w:t>3</w:t>
        </w:r>
        <w:r>
          <w:rPr>
            <w:rFonts w:ascii="Calibri" w:hAnsi="Calibri" w:cs="Calibri"/>
            <w:color w:val="008173"/>
            <w:szCs w:val="22"/>
            <w:lang w:val="en-GB"/>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3BCF9" w14:textId="213A5A13" w:rsidR="00172019" w:rsidRDefault="00172019" w:rsidP="00E00C4A">
    <w:pPr>
      <w:pStyle w:val="Footer"/>
      <w:tabs>
        <w:tab w:val="clear" w:pos="8640"/>
      </w:tabs>
      <w:ind w:left="5812"/>
    </w:pPr>
    <w:r>
      <w:rPr>
        <w:noProof/>
      </w:rPr>
      <w:drawing>
        <wp:inline distT="0" distB="0" distL="0" distR="0" wp14:anchorId="569E42CC" wp14:editId="05BA8B96">
          <wp:extent cx="2496317" cy="65227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a:fillRect/>
                  </a:stretch>
                </pic:blipFill>
                <pic:spPr>
                  <a:xfrm>
                    <a:off x="0" y="0"/>
                    <a:ext cx="2496317" cy="6522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BA83F" w14:textId="77777777" w:rsidR="0051403F" w:rsidRDefault="0051403F" w:rsidP="003E25FF">
      <w:r>
        <w:separator/>
      </w:r>
    </w:p>
  </w:footnote>
  <w:footnote w:type="continuationSeparator" w:id="0">
    <w:p w14:paraId="6D37EE7F" w14:textId="77777777" w:rsidR="0051403F" w:rsidRDefault="0051403F" w:rsidP="003E25FF">
      <w:r>
        <w:continuationSeparator/>
      </w:r>
    </w:p>
  </w:footnote>
  <w:footnote w:type="continuationNotice" w:id="1">
    <w:p w14:paraId="50E0AB91" w14:textId="77777777" w:rsidR="0051403F" w:rsidRDefault="005140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25D6F" w14:textId="77777777" w:rsidR="002F4939" w:rsidRDefault="002F49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C7EBA" w14:textId="77777777" w:rsidR="00172019" w:rsidRPr="003E25FF" w:rsidRDefault="00172019" w:rsidP="00B24722">
    <w:pPr>
      <w:pStyle w:val="Header"/>
      <w:rPr>
        <w:sz w:val="18"/>
        <w:szCs w:val="18"/>
      </w:rPr>
    </w:pPr>
  </w:p>
  <w:p w14:paraId="7F865EF6" w14:textId="77777777" w:rsidR="00172019" w:rsidRDefault="00172019" w:rsidP="00B24722">
    <w:pPr>
      <w:pStyle w:val="BasicParagraph"/>
      <w:tabs>
        <w:tab w:val="left" w:pos="8647"/>
      </w:tabs>
      <w:jc w:val="right"/>
      <w:rPr>
        <w:rFonts w:ascii="OpenSans" w:hAnsi="OpenSans" w:cs="OpenSans"/>
        <w:sz w:val="18"/>
        <w:szCs w:val="18"/>
      </w:rPr>
    </w:pPr>
  </w:p>
  <w:p w14:paraId="29ACCF3A" w14:textId="77777777" w:rsidR="00172019" w:rsidRPr="009F0DB0" w:rsidRDefault="00172019" w:rsidP="00094645">
    <w:pPr>
      <w:pStyle w:val="BasicParagraph"/>
      <w:suppressAutoHyphens/>
      <w:ind w:right="-1786"/>
      <w:rPr>
        <w:rFonts w:ascii="OpenSans" w:hAnsi="OpenSans" w:cs="OpenSans"/>
        <w:sz w:val="36"/>
        <w:szCs w:val="36"/>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1553" w14:textId="77777777" w:rsidR="00172019" w:rsidRDefault="00172019" w:rsidP="00FA4309">
    <w:pPr>
      <w:pStyle w:val="Header"/>
      <w:jc w:val="right"/>
    </w:pPr>
  </w:p>
  <w:p w14:paraId="51F21389" w14:textId="77777777" w:rsidR="00172019" w:rsidRDefault="00172019" w:rsidP="00FA4309">
    <w:pPr>
      <w:pStyle w:val="Header"/>
      <w:jc w:val="right"/>
    </w:pPr>
  </w:p>
  <w:p w14:paraId="686447A4" w14:textId="7C22470A" w:rsidR="00172019" w:rsidRPr="00FA4309" w:rsidRDefault="00172019" w:rsidP="00FA4309">
    <w:pPr>
      <w:pStyle w:val="Header"/>
      <w:jc w:val="right"/>
      <w:rPr>
        <w:color w:val="007B6C"/>
      </w:rPr>
    </w:pPr>
    <w:r w:rsidRPr="00FA4309">
      <w:rPr>
        <w:color w:val="007B6C"/>
      </w:rPr>
      <w:t>ETC</w:t>
    </w:r>
    <w:r>
      <w:rPr>
        <w:color w:val="007B6C"/>
      </w:rPr>
      <w:t xml:space="preserve"> CM</w:t>
    </w:r>
    <w:r w:rsidRPr="00FA4309">
      <w:rPr>
        <w:color w:val="007B6C"/>
      </w:rPr>
      <w:t xml:space="preserve"> </w:t>
    </w:r>
    <w:r w:rsidR="002F4939">
      <w:rPr>
        <w:color w:val="007B6C"/>
      </w:rPr>
      <w:t>Working Paper</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11328" w14:textId="77777777" w:rsidR="00172019" w:rsidRPr="00886111" w:rsidRDefault="00172019">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CD243C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multilevel"/>
    <w:tmpl w:val="9D7E6E6A"/>
    <w:lvl w:ilvl="0">
      <w:start w:val="1"/>
      <w:numFmt w:val="decimal"/>
      <w:pStyle w:val="ListNumber4"/>
      <w:lvlText w:val="%1."/>
      <w:lvlJc w:val="left"/>
      <w:pPr>
        <w:tabs>
          <w:tab w:val="num" w:pos="1209"/>
        </w:tabs>
        <w:ind w:left="120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7E"/>
    <w:multiLevelType w:val="multilevel"/>
    <w:tmpl w:val="35E88400"/>
    <w:lvl w:ilvl="0">
      <w:start w:val="1"/>
      <w:numFmt w:val="decimal"/>
      <w:pStyle w:val="ListNumber3"/>
      <w:lvlText w:val="%1."/>
      <w:lvlJc w:val="left"/>
      <w:pPr>
        <w:tabs>
          <w:tab w:val="num" w:pos="926"/>
        </w:tabs>
        <w:ind w:left="92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7F"/>
    <w:multiLevelType w:val="hybridMultilevel"/>
    <w:tmpl w:val="DDF00440"/>
    <w:lvl w:ilvl="0" w:tplc="18BEB862">
      <w:start w:val="1"/>
      <w:numFmt w:val="decimal"/>
      <w:pStyle w:val="ListNumber2"/>
      <w:lvlText w:val="%1."/>
      <w:lvlJc w:val="left"/>
      <w:pPr>
        <w:tabs>
          <w:tab w:val="num" w:pos="643"/>
        </w:tabs>
        <w:ind w:left="643" w:hanging="360"/>
      </w:pPr>
    </w:lvl>
    <w:lvl w:ilvl="1" w:tplc="188C184A">
      <w:numFmt w:val="decimal"/>
      <w:lvlText w:val=""/>
      <w:lvlJc w:val="left"/>
    </w:lvl>
    <w:lvl w:ilvl="2" w:tplc="4BEAC472">
      <w:numFmt w:val="decimal"/>
      <w:lvlText w:val=""/>
      <w:lvlJc w:val="left"/>
    </w:lvl>
    <w:lvl w:ilvl="3" w:tplc="C47C498A">
      <w:numFmt w:val="decimal"/>
      <w:lvlText w:val=""/>
      <w:lvlJc w:val="left"/>
    </w:lvl>
    <w:lvl w:ilvl="4" w:tplc="97785AF8">
      <w:numFmt w:val="decimal"/>
      <w:lvlText w:val=""/>
      <w:lvlJc w:val="left"/>
    </w:lvl>
    <w:lvl w:ilvl="5" w:tplc="5824B330">
      <w:numFmt w:val="decimal"/>
      <w:lvlText w:val=""/>
      <w:lvlJc w:val="left"/>
    </w:lvl>
    <w:lvl w:ilvl="6" w:tplc="D2C8B86E">
      <w:numFmt w:val="decimal"/>
      <w:lvlText w:val=""/>
      <w:lvlJc w:val="left"/>
    </w:lvl>
    <w:lvl w:ilvl="7" w:tplc="D1C07020">
      <w:numFmt w:val="decimal"/>
      <w:lvlText w:val=""/>
      <w:lvlJc w:val="left"/>
    </w:lvl>
    <w:lvl w:ilvl="8" w:tplc="DEBC7138">
      <w:numFmt w:val="decimal"/>
      <w:lvlText w:val=""/>
      <w:lvlJc w:val="left"/>
    </w:lvl>
  </w:abstractNum>
  <w:abstractNum w:abstractNumId="4" w15:restartNumberingAfterBreak="0">
    <w:nsid w:val="FFFFFF80"/>
    <w:multiLevelType w:val="hybridMultilevel"/>
    <w:tmpl w:val="277C130C"/>
    <w:lvl w:ilvl="0" w:tplc="0ADAC26E">
      <w:start w:val="1"/>
      <w:numFmt w:val="bullet"/>
      <w:pStyle w:val="ListBullet5"/>
      <w:lvlText w:val=""/>
      <w:lvlJc w:val="left"/>
      <w:pPr>
        <w:tabs>
          <w:tab w:val="num" w:pos="1492"/>
        </w:tabs>
        <w:ind w:left="1492" w:hanging="360"/>
      </w:pPr>
      <w:rPr>
        <w:rFonts w:ascii="Symbol" w:hAnsi="Symbol" w:hint="default"/>
      </w:rPr>
    </w:lvl>
    <w:lvl w:ilvl="1" w:tplc="A8F69AD0">
      <w:numFmt w:val="decimal"/>
      <w:lvlText w:val=""/>
      <w:lvlJc w:val="left"/>
    </w:lvl>
    <w:lvl w:ilvl="2" w:tplc="A1388C02">
      <w:numFmt w:val="decimal"/>
      <w:lvlText w:val=""/>
      <w:lvlJc w:val="left"/>
    </w:lvl>
    <w:lvl w:ilvl="3" w:tplc="D4986054">
      <w:numFmt w:val="decimal"/>
      <w:lvlText w:val=""/>
      <w:lvlJc w:val="left"/>
    </w:lvl>
    <w:lvl w:ilvl="4" w:tplc="FEDCFEC4">
      <w:numFmt w:val="decimal"/>
      <w:lvlText w:val=""/>
      <w:lvlJc w:val="left"/>
    </w:lvl>
    <w:lvl w:ilvl="5" w:tplc="700E4768">
      <w:numFmt w:val="decimal"/>
      <w:lvlText w:val=""/>
      <w:lvlJc w:val="left"/>
    </w:lvl>
    <w:lvl w:ilvl="6" w:tplc="C0203B44">
      <w:numFmt w:val="decimal"/>
      <w:lvlText w:val=""/>
      <w:lvlJc w:val="left"/>
    </w:lvl>
    <w:lvl w:ilvl="7" w:tplc="209086F2">
      <w:numFmt w:val="decimal"/>
      <w:lvlText w:val=""/>
      <w:lvlJc w:val="left"/>
    </w:lvl>
    <w:lvl w:ilvl="8" w:tplc="8B7E0D06">
      <w:numFmt w:val="decimal"/>
      <w:lvlText w:val=""/>
      <w:lvlJc w:val="left"/>
    </w:lvl>
  </w:abstractNum>
  <w:abstractNum w:abstractNumId="5" w15:restartNumberingAfterBreak="0">
    <w:nsid w:val="FFFFFF81"/>
    <w:multiLevelType w:val="hybridMultilevel"/>
    <w:tmpl w:val="2BE8AB00"/>
    <w:lvl w:ilvl="0" w:tplc="209698D4">
      <w:start w:val="1"/>
      <w:numFmt w:val="bullet"/>
      <w:pStyle w:val="ListBullet4"/>
      <w:lvlText w:val=""/>
      <w:lvlJc w:val="left"/>
      <w:pPr>
        <w:tabs>
          <w:tab w:val="num" w:pos="1209"/>
        </w:tabs>
        <w:ind w:left="1209" w:hanging="360"/>
      </w:pPr>
      <w:rPr>
        <w:rFonts w:ascii="Symbol" w:hAnsi="Symbol" w:hint="default"/>
      </w:rPr>
    </w:lvl>
    <w:lvl w:ilvl="1" w:tplc="7F5ED66A">
      <w:numFmt w:val="decimal"/>
      <w:lvlText w:val=""/>
      <w:lvlJc w:val="left"/>
    </w:lvl>
    <w:lvl w:ilvl="2" w:tplc="32E26602">
      <w:numFmt w:val="decimal"/>
      <w:lvlText w:val=""/>
      <w:lvlJc w:val="left"/>
    </w:lvl>
    <w:lvl w:ilvl="3" w:tplc="F94800A6">
      <w:numFmt w:val="decimal"/>
      <w:lvlText w:val=""/>
      <w:lvlJc w:val="left"/>
    </w:lvl>
    <w:lvl w:ilvl="4" w:tplc="19D8D5DC">
      <w:numFmt w:val="decimal"/>
      <w:lvlText w:val=""/>
      <w:lvlJc w:val="left"/>
    </w:lvl>
    <w:lvl w:ilvl="5" w:tplc="D6401376">
      <w:numFmt w:val="decimal"/>
      <w:lvlText w:val=""/>
      <w:lvlJc w:val="left"/>
    </w:lvl>
    <w:lvl w:ilvl="6" w:tplc="08C4A036">
      <w:numFmt w:val="decimal"/>
      <w:lvlText w:val=""/>
      <w:lvlJc w:val="left"/>
    </w:lvl>
    <w:lvl w:ilvl="7" w:tplc="C48E27A0">
      <w:numFmt w:val="decimal"/>
      <w:lvlText w:val=""/>
      <w:lvlJc w:val="left"/>
    </w:lvl>
    <w:lvl w:ilvl="8" w:tplc="701429E8">
      <w:numFmt w:val="decimal"/>
      <w:lvlText w:val=""/>
      <w:lvlJc w:val="left"/>
    </w:lvl>
  </w:abstractNum>
  <w:abstractNum w:abstractNumId="6" w15:restartNumberingAfterBreak="0">
    <w:nsid w:val="FFFFFF82"/>
    <w:multiLevelType w:val="hybridMultilevel"/>
    <w:tmpl w:val="50B8286E"/>
    <w:lvl w:ilvl="0" w:tplc="239EEABC">
      <w:start w:val="1"/>
      <w:numFmt w:val="bullet"/>
      <w:pStyle w:val="ListBullet3"/>
      <w:lvlText w:val=""/>
      <w:lvlJc w:val="left"/>
      <w:pPr>
        <w:tabs>
          <w:tab w:val="num" w:pos="926"/>
        </w:tabs>
        <w:ind w:left="926" w:hanging="360"/>
      </w:pPr>
      <w:rPr>
        <w:rFonts w:ascii="Symbol" w:hAnsi="Symbol" w:hint="default"/>
      </w:rPr>
    </w:lvl>
    <w:lvl w:ilvl="1" w:tplc="C1963A80">
      <w:numFmt w:val="decimal"/>
      <w:lvlText w:val=""/>
      <w:lvlJc w:val="left"/>
    </w:lvl>
    <w:lvl w:ilvl="2" w:tplc="9C46A3DA">
      <w:numFmt w:val="decimal"/>
      <w:lvlText w:val=""/>
      <w:lvlJc w:val="left"/>
    </w:lvl>
    <w:lvl w:ilvl="3" w:tplc="87A449FA">
      <w:numFmt w:val="decimal"/>
      <w:lvlText w:val=""/>
      <w:lvlJc w:val="left"/>
    </w:lvl>
    <w:lvl w:ilvl="4" w:tplc="7BDE6B64">
      <w:numFmt w:val="decimal"/>
      <w:lvlText w:val=""/>
      <w:lvlJc w:val="left"/>
    </w:lvl>
    <w:lvl w:ilvl="5" w:tplc="6EAE6206">
      <w:numFmt w:val="decimal"/>
      <w:lvlText w:val=""/>
      <w:lvlJc w:val="left"/>
    </w:lvl>
    <w:lvl w:ilvl="6" w:tplc="EE0A8C7E">
      <w:numFmt w:val="decimal"/>
      <w:lvlText w:val=""/>
      <w:lvlJc w:val="left"/>
    </w:lvl>
    <w:lvl w:ilvl="7" w:tplc="4AC49A52">
      <w:numFmt w:val="decimal"/>
      <w:lvlText w:val=""/>
      <w:lvlJc w:val="left"/>
    </w:lvl>
    <w:lvl w:ilvl="8" w:tplc="C2D62230">
      <w:numFmt w:val="decimal"/>
      <w:lvlText w:val=""/>
      <w:lvlJc w:val="left"/>
    </w:lvl>
  </w:abstractNum>
  <w:abstractNum w:abstractNumId="7" w15:restartNumberingAfterBreak="0">
    <w:nsid w:val="FFFFFF83"/>
    <w:multiLevelType w:val="hybridMultilevel"/>
    <w:tmpl w:val="2996CCAC"/>
    <w:lvl w:ilvl="0" w:tplc="07349B10">
      <w:start w:val="1"/>
      <w:numFmt w:val="bullet"/>
      <w:pStyle w:val="ListBullet2"/>
      <w:lvlText w:val=""/>
      <w:lvlJc w:val="left"/>
      <w:pPr>
        <w:tabs>
          <w:tab w:val="num" w:pos="643"/>
        </w:tabs>
        <w:ind w:left="643" w:hanging="360"/>
      </w:pPr>
      <w:rPr>
        <w:rFonts w:ascii="Symbol" w:hAnsi="Symbol" w:hint="default"/>
      </w:rPr>
    </w:lvl>
    <w:lvl w:ilvl="1" w:tplc="2A184082">
      <w:numFmt w:val="decimal"/>
      <w:lvlText w:val=""/>
      <w:lvlJc w:val="left"/>
    </w:lvl>
    <w:lvl w:ilvl="2" w:tplc="113CB108">
      <w:numFmt w:val="decimal"/>
      <w:lvlText w:val=""/>
      <w:lvlJc w:val="left"/>
    </w:lvl>
    <w:lvl w:ilvl="3" w:tplc="3064D830">
      <w:numFmt w:val="decimal"/>
      <w:lvlText w:val=""/>
      <w:lvlJc w:val="left"/>
    </w:lvl>
    <w:lvl w:ilvl="4" w:tplc="3A961834">
      <w:numFmt w:val="decimal"/>
      <w:lvlText w:val=""/>
      <w:lvlJc w:val="left"/>
    </w:lvl>
    <w:lvl w:ilvl="5" w:tplc="C7664386">
      <w:numFmt w:val="decimal"/>
      <w:lvlText w:val=""/>
      <w:lvlJc w:val="left"/>
    </w:lvl>
    <w:lvl w:ilvl="6" w:tplc="C9D8DCA4">
      <w:numFmt w:val="decimal"/>
      <w:lvlText w:val=""/>
      <w:lvlJc w:val="left"/>
    </w:lvl>
    <w:lvl w:ilvl="7" w:tplc="1B54E126">
      <w:numFmt w:val="decimal"/>
      <w:lvlText w:val=""/>
      <w:lvlJc w:val="left"/>
    </w:lvl>
    <w:lvl w:ilvl="8" w:tplc="F182B3CC">
      <w:numFmt w:val="decimal"/>
      <w:lvlText w:val=""/>
      <w:lvlJc w:val="left"/>
    </w:lvl>
  </w:abstractNum>
  <w:abstractNum w:abstractNumId="8" w15:restartNumberingAfterBreak="0">
    <w:nsid w:val="FFFFFF88"/>
    <w:multiLevelType w:val="multilevel"/>
    <w:tmpl w:val="2DCA0474"/>
    <w:lvl w:ilvl="0">
      <w:start w:val="1"/>
      <w:numFmt w:val="decimal"/>
      <w:pStyle w:val="ListNumb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FFFFF89"/>
    <w:multiLevelType w:val="multilevel"/>
    <w:tmpl w:val="0F8CD3CC"/>
    <w:lvl w:ilvl="0">
      <w:start w:val="1"/>
      <w:numFmt w:val="bullet"/>
      <w:pStyle w:val="List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94B240A"/>
    <w:multiLevelType w:val="multilevel"/>
    <w:tmpl w:val="1CEC0B86"/>
    <w:lvl w:ilvl="0">
      <w:start w:val="1"/>
      <w:numFmt w:val="decimal"/>
      <w:pStyle w:val="Liste123I"/>
      <w:lvlText w:val="%1."/>
      <w:lvlJc w:val="left"/>
      <w:pPr>
        <w:tabs>
          <w:tab w:val="num" w:pos="454"/>
        </w:tabs>
        <w:ind w:left="0" w:firstLine="0"/>
      </w:pPr>
      <w:rPr>
        <w:rFonts w:ascii="Arial" w:hAnsi="Arial" w:hint="default"/>
        <w:color w:val="auto"/>
        <w:sz w:val="22"/>
      </w:rPr>
    </w:lvl>
    <w:lvl w:ilvl="1">
      <w:start w:val="1"/>
      <w:numFmt w:val="lowerLetter"/>
      <w:lvlText w:val="%2."/>
      <w:lvlJc w:val="left"/>
      <w:pPr>
        <w:tabs>
          <w:tab w:val="num" w:pos="681"/>
        </w:tabs>
        <w:ind w:left="227" w:firstLine="0"/>
      </w:pPr>
      <w:rPr>
        <w:rFonts w:hint="default"/>
        <w:color w:val="auto"/>
      </w:rPr>
    </w:lvl>
    <w:lvl w:ilvl="2">
      <w:start w:val="1"/>
      <w:numFmt w:val="lowerRoman"/>
      <w:lvlText w:val="%3."/>
      <w:lvlJc w:val="left"/>
      <w:pPr>
        <w:tabs>
          <w:tab w:val="num" w:pos="908"/>
        </w:tabs>
        <w:ind w:left="454" w:firstLine="0"/>
      </w:pPr>
      <w:rPr>
        <w:rFonts w:hint="default"/>
        <w:color w:val="auto"/>
      </w:rPr>
    </w:lvl>
    <w:lvl w:ilvl="3">
      <w:start w:val="1"/>
      <w:numFmt w:val="decimal"/>
      <w:lvlText w:val="%4"/>
      <w:lvlJc w:val="left"/>
      <w:pPr>
        <w:tabs>
          <w:tab w:val="num" w:pos="1135"/>
        </w:tabs>
        <w:ind w:left="681" w:firstLine="0"/>
      </w:pPr>
      <w:rPr>
        <w:rFonts w:hint="default"/>
        <w:color w:val="auto"/>
      </w:rPr>
    </w:lvl>
    <w:lvl w:ilvl="4">
      <w:start w:val="1"/>
      <w:numFmt w:val="lowerLetter"/>
      <w:lvlText w:val="%5"/>
      <w:lvlJc w:val="left"/>
      <w:pPr>
        <w:tabs>
          <w:tab w:val="num" w:pos="1362"/>
        </w:tabs>
        <w:ind w:left="908" w:firstLine="0"/>
      </w:pPr>
      <w:rPr>
        <w:rFonts w:hint="default"/>
        <w:color w:val="auto"/>
      </w:rPr>
    </w:lvl>
    <w:lvl w:ilvl="5">
      <w:start w:val="1"/>
      <w:numFmt w:val="lowerRoman"/>
      <w:lvlText w:val="%6"/>
      <w:lvlJc w:val="left"/>
      <w:pPr>
        <w:tabs>
          <w:tab w:val="num" w:pos="1589"/>
        </w:tabs>
        <w:ind w:left="1135" w:firstLine="0"/>
      </w:pPr>
      <w:rPr>
        <w:rFonts w:hint="default"/>
        <w:color w:val="auto"/>
      </w:rPr>
    </w:lvl>
    <w:lvl w:ilvl="6">
      <w:start w:val="1"/>
      <w:numFmt w:val="decimal"/>
      <w:lvlText w:val="%7"/>
      <w:lvlJc w:val="left"/>
      <w:pPr>
        <w:tabs>
          <w:tab w:val="num" w:pos="1816"/>
        </w:tabs>
        <w:ind w:left="1362" w:firstLine="0"/>
      </w:pPr>
      <w:rPr>
        <w:rFonts w:hint="default"/>
        <w:color w:val="auto"/>
      </w:rPr>
    </w:lvl>
    <w:lvl w:ilvl="7">
      <w:start w:val="1"/>
      <w:numFmt w:val="lowerLetter"/>
      <w:lvlText w:val="%8"/>
      <w:lvlJc w:val="left"/>
      <w:pPr>
        <w:tabs>
          <w:tab w:val="num" w:pos="2043"/>
        </w:tabs>
        <w:ind w:left="1589" w:firstLine="0"/>
      </w:pPr>
      <w:rPr>
        <w:rFonts w:hint="default"/>
        <w:color w:val="auto"/>
      </w:rPr>
    </w:lvl>
    <w:lvl w:ilvl="8">
      <w:start w:val="1"/>
      <w:numFmt w:val="lowerRoman"/>
      <w:lvlText w:val="%9"/>
      <w:lvlJc w:val="left"/>
      <w:pPr>
        <w:tabs>
          <w:tab w:val="num" w:pos="2270"/>
        </w:tabs>
        <w:ind w:left="1816" w:firstLine="0"/>
      </w:pPr>
      <w:rPr>
        <w:rFonts w:hint="default"/>
        <w:color w:val="auto"/>
      </w:rPr>
    </w:lvl>
  </w:abstractNum>
  <w:abstractNum w:abstractNumId="11" w15:restartNumberingAfterBreak="0">
    <w:nsid w:val="0CA300EF"/>
    <w:multiLevelType w:val="multilevel"/>
    <w:tmpl w:val="563ED9BE"/>
    <w:styleLink w:val="Aufzhlungerweitert"/>
    <w:lvl w:ilvl="0">
      <w:start w:val="1"/>
      <w:numFmt w:val="bullet"/>
      <w:lvlText w:val=""/>
      <w:lvlJc w:val="left"/>
      <w:pPr>
        <w:ind w:left="227" w:hanging="227"/>
      </w:pPr>
      <w:rPr>
        <w:rFonts w:ascii="Symbol" w:hAnsi="Symbol" w:cs="Times New Roman" w:hint="default"/>
        <w:color w:val="007B6C" w:themeColor="accent1"/>
        <w:sz w:val="18"/>
        <w:szCs w:val="18"/>
      </w:rPr>
    </w:lvl>
    <w:lvl w:ilvl="1">
      <w:start w:val="1"/>
      <w:numFmt w:val="bullet"/>
      <w:lvlText w:val="‒"/>
      <w:lvlJc w:val="left"/>
      <w:pPr>
        <w:ind w:left="454" w:hanging="227"/>
      </w:pPr>
      <w:rPr>
        <w:rFonts w:ascii="Arial" w:hAnsi="Arial" w:cs="Arial" w:hint="default"/>
        <w:color w:val="007B6C" w:themeColor="accent1"/>
        <w:sz w:val="22"/>
      </w:rPr>
    </w:lvl>
    <w:lvl w:ilvl="2">
      <w:start w:val="1"/>
      <w:numFmt w:val="bullet"/>
      <w:lvlText w:val=""/>
      <w:lvlJc w:val="left"/>
      <w:pPr>
        <w:ind w:left="681" w:hanging="227"/>
      </w:pPr>
      <w:rPr>
        <w:rFonts w:ascii="Symbol" w:hAnsi="Symbol" w:cs="Symbol" w:hint="default"/>
        <w:color w:val="007B6C" w:themeColor="accent1"/>
        <w:sz w:val="18"/>
        <w:szCs w:val="22"/>
      </w:rPr>
    </w:lvl>
    <w:lvl w:ilvl="3">
      <w:start w:val="1"/>
      <w:numFmt w:val="bullet"/>
      <w:lvlText w:val="‒"/>
      <w:lvlJc w:val="left"/>
      <w:pPr>
        <w:ind w:left="908" w:hanging="227"/>
      </w:pPr>
      <w:rPr>
        <w:rFonts w:ascii="Arial" w:hAnsi="Arial" w:cs="Arial" w:hint="default"/>
        <w:color w:val="007B6C" w:themeColor="accent1"/>
      </w:rPr>
    </w:lvl>
    <w:lvl w:ilvl="4">
      <w:start w:val="1"/>
      <w:numFmt w:val="bullet"/>
      <w:lvlText w:val=""/>
      <w:lvlJc w:val="left"/>
      <w:pPr>
        <w:ind w:left="1135" w:hanging="227"/>
      </w:pPr>
      <w:rPr>
        <w:rFonts w:ascii="Symbol" w:hAnsi="Symbol" w:cs="Times New Roman" w:hint="default"/>
        <w:color w:val="007B6C" w:themeColor="accent1"/>
        <w:sz w:val="18"/>
        <w:szCs w:val="18"/>
      </w:rPr>
    </w:lvl>
    <w:lvl w:ilvl="5">
      <w:start w:val="1"/>
      <w:numFmt w:val="bullet"/>
      <w:lvlText w:val="‒"/>
      <w:lvlJc w:val="left"/>
      <w:pPr>
        <w:ind w:left="1362" w:hanging="227"/>
      </w:pPr>
      <w:rPr>
        <w:rFonts w:ascii="Arial" w:hAnsi="Arial" w:cs="Arial" w:hint="default"/>
        <w:color w:val="007B6C" w:themeColor="accent1"/>
        <w:szCs w:val="22"/>
      </w:rPr>
    </w:lvl>
    <w:lvl w:ilvl="6">
      <w:start w:val="1"/>
      <w:numFmt w:val="bullet"/>
      <w:lvlText w:val=""/>
      <w:lvlJc w:val="left"/>
      <w:pPr>
        <w:ind w:left="1589" w:hanging="227"/>
      </w:pPr>
      <w:rPr>
        <w:rFonts w:ascii="Symbol" w:hAnsi="Symbol" w:hint="default"/>
        <w:color w:val="007B6C" w:themeColor="accent1"/>
        <w:sz w:val="18"/>
      </w:rPr>
    </w:lvl>
    <w:lvl w:ilvl="7">
      <w:start w:val="1"/>
      <w:numFmt w:val="bullet"/>
      <w:lvlText w:val="‒"/>
      <w:lvlJc w:val="left"/>
      <w:pPr>
        <w:ind w:left="1816" w:hanging="227"/>
      </w:pPr>
      <w:rPr>
        <w:rFonts w:ascii="Arial" w:hAnsi="Arial" w:cs="Courier New" w:hint="default"/>
        <w:color w:val="007B6C" w:themeColor="accent1"/>
      </w:rPr>
    </w:lvl>
    <w:lvl w:ilvl="8">
      <w:start w:val="1"/>
      <w:numFmt w:val="bullet"/>
      <w:lvlText w:val=""/>
      <w:lvlJc w:val="left"/>
      <w:pPr>
        <w:ind w:left="2043" w:hanging="227"/>
      </w:pPr>
      <w:rPr>
        <w:rFonts w:ascii="Symbol" w:hAnsi="Symbol" w:cs="Times New Roman" w:hint="default"/>
        <w:color w:val="007B6C" w:themeColor="accent1"/>
        <w:sz w:val="18"/>
        <w:szCs w:val="22"/>
      </w:rPr>
    </w:lvl>
  </w:abstractNum>
  <w:abstractNum w:abstractNumId="12" w15:restartNumberingAfterBreak="0">
    <w:nsid w:val="0EB13E82"/>
    <w:multiLevelType w:val="multilevel"/>
    <w:tmpl w:val="4F2E0D4E"/>
    <w:lvl w:ilvl="0">
      <w:start w:val="1"/>
      <w:numFmt w:val="decimal"/>
      <w:pStyle w:val="Style2-Annex"/>
      <w:lvlText w:val="%1"/>
      <w:lvlJc w:val="left"/>
      <w:pPr>
        <w:ind w:left="432" w:hanging="432"/>
      </w:pPr>
      <w:rPr>
        <w:rFonts w:hint="default"/>
      </w:rPr>
    </w:lvl>
    <w:lvl w:ilvl="1">
      <w:start w:val="1"/>
      <w:numFmt w:val="decimal"/>
      <w:pStyle w:val="Style2-Annex"/>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15E5227C"/>
    <w:multiLevelType w:val="multilevel"/>
    <w:tmpl w:val="24CC2114"/>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25B84BFB"/>
    <w:multiLevelType w:val="multilevel"/>
    <w:tmpl w:val="3130899C"/>
    <w:lvl w:ilvl="0">
      <w:start w:val="1"/>
      <w:numFmt w:val="bullet"/>
      <w:pStyle w:val="Aufzhlung1I"/>
      <w:lvlText w:val=""/>
      <w:lvlJc w:val="left"/>
      <w:pPr>
        <w:tabs>
          <w:tab w:val="num" w:pos="454"/>
        </w:tabs>
        <w:ind w:left="227" w:hanging="227"/>
      </w:pPr>
      <w:rPr>
        <w:rFonts w:ascii="Symbol" w:hAnsi="Symbol" w:hint="default"/>
        <w:color w:val="006AA4"/>
      </w:rPr>
    </w:lvl>
    <w:lvl w:ilvl="1">
      <w:start w:val="1"/>
      <w:numFmt w:val="bullet"/>
      <w:pStyle w:val="Aufzhlung2I"/>
      <w:lvlText w:val="‒"/>
      <w:lvlJc w:val="left"/>
      <w:pPr>
        <w:ind w:left="454" w:hanging="227"/>
      </w:pPr>
      <w:rPr>
        <w:rFonts w:ascii="Arial" w:hAnsi="Arial" w:hint="default"/>
        <w:color w:val="005C50" w:themeColor="accent1" w:themeShade="BF"/>
      </w:rPr>
    </w:lvl>
    <w:lvl w:ilvl="2">
      <w:start w:val="1"/>
      <w:numFmt w:val="bullet"/>
      <w:pStyle w:val="Aufzhlung3I"/>
      <w:lvlText w:val=""/>
      <w:lvlJc w:val="left"/>
      <w:pPr>
        <w:ind w:left="681" w:hanging="227"/>
      </w:pPr>
      <w:rPr>
        <w:rFonts w:ascii="Symbol" w:hAnsi="Symbol" w:hint="default"/>
        <w:color w:val="005C50" w:themeColor="accent1" w:themeShade="BF"/>
      </w:rPr>
    </w:lvl>
    <w:lvl w:ilvl="3">
      <w:start w:val="1"/>
      <w:numFmt w:val="bullet"/>
      <w:pStyle w:val="Aufzhlung4I"/>
      <w:lvlText w:val="‒"/>
      <w:lvlJc w:val="left"/>
      <w:pPr>
        <w:ind w:left="908" w:hanging="227"/>
      </w:pPr>
      <w:rPr>
        <w:rFonts w:ascii="Arial" w:hAnsi="Arial" w:hint="default"/>
        <w:color w:val="005C50" w:themeColor="accent1" w:themeShade="BF"/>
      </w:rPr>
    </w:lvl>
    <w:lvl w:ilvl="4">
      <w:start w:val="1"/>
      <w:numFmt w:val="bullet"/>
      <w:pStyle w:val="Aufzhlung5I"/>
      <w:lvlText w:val=""/>
      <w:lvlJc w:val="left"/>
      <w:pPr>
        <w:ind w:left="1135" w:hanging="227"/>
      </w:pPr>
      <w:rPr>
        <w:rFonts w:ascii="Symbol" w:hAnsi="Symbol" w:hint="default"/>
        <w:color w:val="005C50" w:themeColor="accent1" w:themeShade="BF"/>
      </w:rPr>
    </w:lvl>
    <w:lvl w:ilvl="5">
      <w:start w:val="1"/>
      <w:numFmt w:val="bullet"/>
      <w:lvlText w:val="‒"/>
      <w:lvlJc w:val="left"/>
      <w:pPr>
        <w:ind w:left="1362" w:hanging="227"/>
      </w:pPr>
      <w:rPr>
        <w:rFonts w:ascii="Arial" w:hAnsi="Arial" w:hint="default"/>
        <w:color w:val="005C50" w:themeColor="accent1" w:themeShade="BF"/>
      </w:rPr>
    </w:lvl>
    <w:lvl w:ilvl="6">
      <w:start w:val="1"/>
      <w:numFmt w:val="bullet"/>
      <w:lvlText w:val="-"/>
      <w:lvlJc w:val="left"/>
      <w:pPr>
        <w:ind w:left="1589" w:hanging="227"/>
      </w:pPr>
      <w:rPr>
        <w:rFonts w:hint="default"/>
        <w:color w:val="005C50" w:themeColor="accent1" w:themeShade="BF"/>
      </w:rPr>
    </w:lvl>
    <w:lvl w:ilvl="7">
      <w:start w:val="1"/>
      <w:numFmt w:val="bullet"/>
      <w:lvlText w:val="-"/>
      <w:lvlJc w:val="left"/>
      <w:pPr>
        <w:ind w:left="1816" w:hanging="227"/>
      </w:pPr>
      <w:rPr>
        <w:rFonts w:hint="default"/>
        <w:color w:val="005C50" w:themeColor="accent1" w:themeShade="BF"/>
      </w:rPr>
    </w:lvl>
    <w:lvl w:ilvl="8">
      <w:start w:val="1"/>
      <w:numFmt w:val="bullet"/>
      <w:lvlText w:val="-"/>
      <w:lvlJc w:val="left"/>
      <w:pPr>
        <w:ind w:left="2043" w:hanging="227"/>
      </w:pPr>
      <w:rPr>
        <w:rFonts w:hint="default"/>
        <w:color w:val="005C50" w:themeColor="accent1" w:themeShade="BF"/>
      </w:rPr>
    </w:lvl>
  </w:abstractNum>
  <w:abstractNum w:abstractNumId="15" w15:restartNumberingAfterBreak="0">
    <w:nsid w:val="274B0FA1"/>
    <w:multiLevelType w:val="multilevel"/>
    <w:tmpl w:val="01A6B126"/>
    <w:lvl w:ilvl="0">
      <w:start w:val="1"/>
      <w:numFmt w:val="bullet"/>
      <w:pStyle w:val="TabellenAufzhlungI"/>
      <w:lvlText w:val="•"/>
      <w:lvlJc w:val="left"/>
      <w:pPr>
        <w:tabs>
          <w:tab w:val="num" w:pos="227"/>
        </w:tabs>
        <w:ind w:left="0" w:firstLine="0"/>
      </w:pPr>
      <w:rPr>
        <w:rFonts w:ascii="Arial" w:hAnsi="Arial" w:hint="default"/>
        <w:color w:val="007B6C" w:themeColor="accent1"/>
        <w:u w:color="007B6C" w:themeColor="accent1"/>
      </w:rPr>
    </w:lvl>
    <w:lvl w:ilvl="1">
      <w:start w:val="1"/>
      <w:numFmt w:val="bullet"/>
      <w:lvlText w:val="•"/>
      <w:lvlJc w:val="left"/>
      <w:pPr>
        <w:tabs>
          <w:tab w:val="num" w:pos="454"/>
        </w:tabs>
        <w:ind w:left="227" w:firstLine="0"/>
      </w:pPr>
      <w:rPr>
        <w:rFonts w:ascii="Arial" w:hAnsi="Arial" w:hint="default"/>
        <w:u w:color="007B6C" w:themeColor="accent1"/>
      </w:rPr>
    </w:lvl>
    <w:lvl w:ilvl="2">
      <w:start w:val="1"/>
      <w:numFmt w:val="bullet"/>
      <w:lvlText w:val="•"/>
      <w:lvlJc w:val="left"/>
      <w:pPr>
        <w:tabs>
          <w:tab w:val="num" w:pos="681"/>
        </w:tabs>
        <w:ind w:left="454" w:firstLine="0"/>
      </w:pPr>
      <w:rPr>
        <w:rFonts w:ascii="Arial" w:hAnsi="Arial" w:hint="default"/>
        <w:u w:color="007B6C" w:themeColor="accent1"/>
      </w:rPr>
    </w:lvl>
    <w:lvl w:ilvl="3">
      <w:start w:val="1"/>
      <w:numFmt w:val="decimal"/>
      <w:lvlText w:val="%4."/>
      <w:lvlJc w:val="left"/>
      <w:pPr>
        <w:tabs>
          <w:tab w:val="num" w:pos="908"/>
        </w:tabs>
        <w:ind w:left="681" w:firstLine="0"/>
      </w:pPr>
      <w:rPr>
        <w:rFonts w:hint="default"/>
      </w:rPr>
    </w:lvl>
    <w:lvl w:ilvl="4">
      <w:start w:val="1"/>
      <w:numFmt w:val="lowerLetter"/>
      <w:lvlText w:val="%5."/>
      <w:lvlJc w:val="left"/>
      <w:pPr>
        <w:tabs>
          <w:tab w:val="num" w:pos="1135"/>
        </w:tabs>
        <w:ind w:left="908" w:firstLine="0"/>
      </w:pPr>
      <w:rPr>
        <w:rFonts w:hint="default"/>
      </w:rPr>
    </w:lvl>
    <w:lvl w:ilvl="5">
      <w:start w:val="1"/>
      <w:numFmt w:val="lowerRoman"/>
      <w:lvlText w:val="%6."/>
      <w:lvlJc w:val="right"/>
      <w:pPr>
        <w:tabs>
          <w:tab w:val="num" w:pos="1362"/>
        </w:tabs>
        <w:ind w:left="1135" w:firstLine="0"/>
      </w:pPr>
      <w:rPr>
        <w:rFonts w:hint="default"/>
      </w:rPr>
    </w:lvl>
    <w:lvl w:ilvl="6">
      <w:start w:val="1"/>
      <w:numFmt w:val="decimal"/>
      <w:lvlText w:val="%7."/>
      <w:lvlJc w:val="left"/>
      <w:pPr>
        <w:tabs>
          <w:tab w:val="num" w:pos="1589"/>
        </w:tabs>
        <w:ind w:left="1362" w:firstLine="0"/>
      </w:pPr>
      <w:rPr>
        <w:rFonts w:hint="default"/>
      </w:rPr>
    </w:lvl>
    <w:lvl w:ilvl="7">
      <w:start w:val="1"/>
      <w:numFmt w:val="lowerLetter"/>
      <w:lvlText w:val="%8."/>
      <w:lvlJc w:val="left"/>
      <w:pPr>
        <w:tabs>
          <w:tab w:val="num" w:pos="1816"/>
        </w:tabs>
        <w:ind w:left="1589" w:firstLine="0"/>
      </w:pPr>
      <w:rPr>
        <w:rFonts w:hint="default"/>
      </w:rPr>
    </w:lvl>
    <w:lvl w:ilvl="8">
      <w:start w:val="1"/>
      <w:numFmt w:val="lowerRoman"/>
      <w:lvlText w:val="%9."/>
      <w:lvlJc w:val="right"/>
      <w:pPr>
        <w:tabs>
          <w:tab w:val="num" w:pos="2043"/>
        </w:tabs>
        <w:ind w:left="1816" w:firstLine="0"/>
      </w:pPr>
      <w:rPr>
        <w:rFonts w:hint="default"/>
      </w:rPr>
    </w:lvl>
  </w:abstractNum>
  <w:abstractNum w:abstractNumId="16" w15:restartNumberingAfterBreak="0">
    <w:nsid w:val="2E4D751D"/>
    <w:multiLevelType w:val="multilevel"/>
    <w:tmpl w:val="A6BAD236"/>
    <w:lvl w:ilvl="0">
      <w:start w:val="1"/>
      <w:numFmt w:val="upperRoman"/>
      <w:pStyle w:val="RmischIEN"/>
      <w:lvlText w:val="Annex %1."/>
      <w:lvlJc w:val="left"/>
      <w:pPr>
        <w:tabs>
          <w:tab w:val="num" w:pos="1247"/>
        </w:tabs>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2E6F18CA"/>
    <w:multiLevelType w:val="multilevel"/>
    <w:tmpl w:val="4AAC0BC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53A24095"/>
    <w:multiLevelType w:val="hybridMultilevel"/>
    <w:tmpl w:val="E97612BA"/>
    <w:lvl w:ilvl="0" w:tplc="A9942FD6">
      <w:start w:val="1"/>
      <w:numFmt w:val="decimal"/>
      <w:pStyle w:val="Heading1"/>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BB04874"/>
    <w:multiLevelType w:val="hybridMultilevel"/>
    <w:tmpl w:val="F25E804A"/>
    <w:lvl w:ilvl="0" w:tplc="D2EE6E58">
      <w:start w:val="1"/>
      <w:numFmt w:val="bullet"/>
      <w:pStyle w:val="UBAlistarrows"/>
      <w:lvlText w:val="►"/>
      <w:lvlJc w:val="left"/>
      <w:pPr>
        <w:ind w:left="357" w:hanging="357"/>
      </w:pPr>
      <w:rPr>
        <w:rFonts w:ascii="Arial" w:hAnsi="Arial" w:hint="default"/>
        <w:color w:val="6D235C" w:themeColor="accent2"/>
        <w:sz w:val="20"/>
      </w:rPr>
    </w:lvl>
    <w:lvl w:ilvl="1" w:tplc="AFBC681E">
      <w:start w:val="1"/>
      <w:numFmt w:val="bullet"/>
      <w:lvlText w:val=""/>
      <w:lvlJc w:val="left"/>
      <w:pPr>
        <w:ind w:left="714" w:hanging="357"/>
      </w:pPr>
      <w:rPr>
        <w:rFonts w:ascii="Wingdings" w:hAnsi="Wingdings" w:hint="default"/>
        <w:color w:val="6D235C" w:themeColor="accent2"/>
        <w:sz w:val="16"/>
      </w:rPr>
    </w:lvl>
    <w:lvl w:ilvl="2" w:tplc="A14ED8E0">
      <w:start w:val="1"/>
      <w:numFmt w:val="bullet"/>
      <w:lvlText w:val=""/>
      <w:lvlJc w:val="left"/>
      <w:pPr>
        <w:ind w:left="1071" w:hanging="357"/>
      </w:pPr>
      <w:rPr>
        <w:rFonts w:ascii="Wingdings" w:hAnsi="Wingdings" w:hint="default"/>
        <w:sz w:val="16"/>
      </w:rPr>
    </w:lvl>
    <w:lvl w:ilvl="3" w:tplc="975E9854">
      <w:start w:val="1"/>
      <w:numFmt w:val="bullet"/>
      <w:lvlText w:val="─"/>
      <w:lvlJc w:val="left"/>
      <w:pPr>
        <w:ind w:left="1428" w:hanging="357"/>
      </w:pPr>
      <w:rPr>
        <w:rFonts w:ascii="Cambria" w:hAnsi="Cambria" w:hint="default"/>
        <w:b/>
        <w:i w:val="0"/>
        <w:sz w:val="24"/>
      </w:rPr>
    </w:lvl>
    <w:lvl w:ilvl="4" w:tplc="644E7FCA">
      <w:start w:val="1"/>
      <w:numFmt w:val="bullet"/>
      <w:lvlText w:val="o"/>
      <w:lvlJc w:val="left"/>
      <w:pPr>
        <w:ind w:left="1785" w:hanging="357"/>
      </w:pPr>
      <w:rPr>
        <w:rFonts w:ascii="Courier New" w:hAnsi="Courier New" w:cs="Courier New" w:hint="default"/>
      </w:rPr>
    </w:lvl>
    <w:lvl w:ilvl="5" w:tplc="F98CFE7A">
      <w:start w:val="1"/>
      <w:numFmt w:val="bullet"/>
      <w:lvlText w:val=""/>
      <w:lvlJc w:val="left"/>
      <w:pPr>
        <w:ind w:left="2142" w:hanging="357"/>
      </w:pPr>
      <w:rPr>
        <w:rFonts w:ascii="Wingdings" w:hAnsi="Wingdings" w:hint="default"/>
      </w:rPr>
    </w:lvl>
    <w:lvl w:ilvl="6" w:tplc="27C89B0A">
      <w:start w:val="1"/>
      <w:numFmt w:val="bullet"/>
      <w:lvlText w:val=""/>
      <w:lvlJc w:val="left"/>
      <w:pPr>
        <w:ind w:left="2499" w:hanging="357"/>
      </w:pPr>
      <w:rPr>
        <w:rFonts w:ascii="Symbol" w:hAnsi="Symbol" w:hint="default"/>
      </w:rPr>
    </w:lvl>
    <w:lvl w:ilvl="7" w:tplc="72E89B6E">
      <w:start w:val="1"/>
      <w:numFmt w:val="bullet"/>
      <w:lvlText w:val="o"/>
      <w:lvlJc w:val="left"/>
      <w:pPr>
        <w:ind w:left="2856" w:hanging="357"/>
      </w:pPr>
      <w:rPr>
        <w:rFonts w:ascii="Courier New" w:hAnsi="Courier New" w:cs="Courier New" w:hint="default"/>
      </w:rPr>
    </w:lvl>
    <w:lvl w:ilvl="8" w:tplc="4ED0179E">
      <w:start w:val="1"/>
      <w:numFmt w:val="bullet"/>
      <w:lvlText w:val=""/>
      <w:lvlJc w:val="left"/>
      <w:pPr>
        <w:ind w:left="3213" w:hanging="357"/>
      </w:pPr>
      <w:rPr>
        <w:rFonts w:ascii="Wingdings" w:hAnsi="Wingdings" w:hint="default"/>
      </w:rPr>
    </w:lvl>
  </w:abstractNum>
  <w:abstractNum w:abstractNumId="20" w15:restartNumberingAfterBreak="0">
    <w:nsid w:val="661577C0"/>
    <w:multiLevelType w:val="multilevel"/>
    <w:tmpl w:val="BA7A90EE"/>
    <w:lvl w:ilvl="0">
      <w:start w:val="1"/>
      <w:numFmt w:val="decimal"/>
      <w:pStyle w:val="Listeblau123I"/>
      <w:lvlText w:val="%1."/>
      <w:lvlJc w:val="left"/>
      <w:pPr>
        <w:tabs>
          <w:tab w:val="num" w:pos="454"/>
        </w:tabs>
        <w:ind w:left="0" w:firstLine="0"/>
      </w:pPr>
      <w:rPr>
        <w:rFonts w:ascii="Arial" w:hAnsi="Arial" w:hint="default"/>
        <w:color w:val="006AA4"/>
        <w:sz w:val="22"/>
      </w:rPr>
    </w:lvl>
    <w:lvl w:ilvl="1">
      <w:start w:val="1"/>
      <w:numFmt w:val="lowerLetter"/>
      <w:lvlText w:val="%2."/>
      <w:lvlJc w:val="left"/>
      <w:pPr>
        <w:tabs>
          <w:tab w:val="num" w:pos="681"/>
        </w:tabs>
        <w:ind w:left="227" w:firstLine="0"/>
      </w:pPr>
      <w:rPr>
        <w:rFonts w:hint="default"/>
        <w:color w:val="auto"/>
      </w:rPr>
    </w:lvl>
    <w:lvl w:ilvl="2">
      <w:start w:val="1"/>
      <w:numFmt w:val="lowerRoman"/>
      <w:lvlText w:val="%3."/>
      <w:lvlJc w:val="left"/>
      <w:pPr>
        <w:tabs>
          <w:tab w:val="num" w:pos="908"/>
        </w:tabs>
        <w:ind w:left="454" w:firstLine="0"/>
      </w:pPr>
      <w:rPr>
        <w:rFonts w:hint="default"/>
        <w:color w:val="auto"/>
      </w:rPr>
    </w:lvl>
    <w:lvl w:ilvl="3">
      <w:start w:val="1"/>
      <w:numFmt w:val="decimal"/>
      <w:lvlText w:val="%4"/>
      <w:lvlJc w:val="left"/>
      <w:pPr>
        <w:tabs>
          <w:tab w:val="num" w:pos="1135"/>
        </w:tabs>
        <w:ind w:left="681" w:firstLine="0"/>
      </w:pPr>
      <w:rPr>
        <w:rFonts w:hint="default"/>
        <w:color w:val="auto"/>
      </w:rPr>
    </w:lvl>
    <w:lvl w:ilvl="4">
      <w:start w:val="1"/>
      <w:numFmt w:val="lowerLetter"/>
      <w:lvlText w:val="%5"/>
      <w:lvlJc w:val="left"/>
      <w:pPr>
        <w:tabs>
          <w:tab w:val="num" w:pos="1362"/>
        </w:tabs>
        <w:ind w:left="908" w:firstLine="0"/>
      </w:pPr>
      <w:rPr>
        <w:rFonts w:hint="default"/>
        <w:color w:val="auto"/>
      </w:rPr>
    </w:lvl>
    <w:lvl w:ilvl="5">
      <w:start w:val="1"/>
      <w:numFmt w:val="lowerRoman"/>
      <w:lvlText w:val="%6"/>
      <w:lvlJc w:val="left"/>
      <w:pPr>
        <w:tabs>
          <w:tab w:val="num" w:pos="1589"/>
        </w:tabs>
        <w:ind w:left="1135" w:firstLine="0"/>
      </w:pPr>
      <w:rPr>
        <w:rFonts w:hint="default"/>
        <w:color w:val="auto"/>
      </w:rPr>
    </w:lvl>
    <w:lvl w:ilvl="6">
      <w:start w:val="1"/>
      <w:numFmt w:val="decimal"/>
      <w:lvlText w:val="%7"/>
      <w:lvlJc w:val="left"/>
      <w:pPr>
        <w:tabs>
          <w:tab w:val="num" w:pos="1816"/>
        </w:tabs>
        <w:ind w:left="1362" w:firstLine="0"/>
      </w:pPr>
      <w:rPr>
        <w:rFonts w:hint="default"/>
        <w:color w:val="auto"/>
      </w:rPr>
    </w:lvl>
    <w:lvl w:ilvl="7">
      <w:start w:val="1"/>
      <w:numFmt w:val="lowerLetter"/>
      <w:lvlText w:val="%8"/>
      <w:lvlJc w:val="left"/>
      <w:pPr>
        <w:tabs>
          <w:tab w:val="num" w:pos="2043"/>
        </w:tabs>
        <w:ind w:left="1589" w:firstLine="0"/>
      </w:pPr>
      <w:rPr>
        <w:rFonts w:hint="default"/>
        <w:color w:val="auto"/>
      </w:rPr>
    </w:lvl>
    <w:lvl w:ilvl="8">
      <w:start w:val="1"/>
      <w:numFmt w:val="lowerRoman"/>
      <w:lvlText w:val="%9"/>
      <w:lvlJc w:val="left"/>
      <w:pPr>
        <w:tabs>
          <w:tab w:val="num" w:pos="2270"/>
        </w:tabs>
        <w:ind w:left="1816" w:firstLine="0"/>
      </w:pPr>
      <w:rPr>
        <w:rFonts w:hint="default"/>
        <w:color w:val="auto"/>
      </w:rPr>
    </w:lvl>
  </w:abstractNum>
  <w:abstractNum w:abstractNumId="21" w15:restartNumberingAfterBreak="0">
    <w:nsid w:val="75F62B01"/>
    <w:multiLevelType w:val="multilevel"/>
    <w:tmpl w:val="80FA67C0"/>
    <w:lvl w:ilvl="0">
      <w:start w:val="1"/>
      <w:numFmt w:val="lowerLetter"/>
      <w:pStyle w:val="ListeabcI"/>
      <w:lvlText w:val="%1)"/>
      <w:lvlJc w:val="left"/>
      <w:pPr>
        <w:tabs>
          <w:tab w:val="num" w:pos="454"/>
        </w:tabs>
        <w:ind w:left="0" w:firstLine="0"/>
      </w:pPr>
      <w:rPr>
        <w:rFonts w:ascii="Arial" w:hAnsi="Arial" w:hint="default"/>
        <w:color w:val="auto"/>
        <w:sz w:val="22"/>
      </w:rPr>
    </w:lvl>
    <w:lvl w:ilvl="1">
      <w:start w:val="1"/>
      <w:numFmt w:val="lowerLetter"/>
      <w:lvlText w:val="%2."/>
      <w:lvlJc w:val="left"/>
      <w:pPr>
        <w:tabs>
          <w:tab w:val="num" w:pos="681"/>
        </w:tabs>
        <w:ind w:left="227" w:firstLine="0"/>
      </w:pPr>
      <w:rPr>
        <w:rFonts w:hint="default"/>
        <w:color w:val="auto"/>
      </w:rPr>
    </w:lvl>
    <w:lvl w:ilvl="2">
      <w:start w:val="1"/>
      <w:numFmt w:val="lowerRoman"/>
      <w:lvlText w:val="%3."/>
      <w:lvlJc w:val="left"/>
      <w:pPr>
        <w:tabs>
          <w:tab w:val="num" w:pos="908"/>
        </w:tabs>
        <w:ind w:left="454" w:firstLine="0"/>
      </w:pPr>
      <w:rPr>
        <w:rFonts w:hint="default"/>
        <w:color w:val="auto"/>
      </w:rPr>
    </w:lvl>
    <w:lvl w:ilvl="3">
      <w:start w:val="1"/>
      <w:numFmt w:val="decimal"/>
      <w:lvlText w:val="%4"/>
      <w:lvlJc w:val="left"/>
      <w:pPr>
        <w:tabs>
          <w:tab w:val="num" w:pos="1135"/>
        </w:tabs>
        <w:ind w:left="681" w:firstLine="0"/>
      </w:pPr>
      <w:rPr>
        <w:rFonts w:hint="default"/>
        <w:color w:val="auto"/>
      </w:rPr>
    </w:lvl>
    <w:lvl w:ilvl="4">
      <w:start w:val="1"/>
      <w:numFmt w:val="lowerLetter"/>
      <w:lvlText w:val="%5"/>
      <w:lvlJc w:val="left"/>
      <w:pPr>
        <w:tabs>
          <w:tab w:val="num" w:pos="1362"/>
        </w:tabs>
        <w:ind w:left="908" w:firstLine="0"/>
      </w:pPr>
      <w:rPr>
        <w:rFonts w:hint="default"/>
        <w:color w:val="auto"/>
      </w:rPr>
    </w:lvl>
    <w:lvl w:ilvl="5">
      <w:start w:val="1"/>
      <w:numFmt w:val="lowerRoman"/>
      <w:lvlText w:val="%6"/>
      <w:lvlJc w:val="left"/>
      <w:pPr>
        <w:tabs>
          <w:tab w:val="num" w:pos="1589"/>
        </w:tabs>
        <w:ind w:left="1135" w:firstLine="0"/>
      </w:pPr>
      <w:rPr>
        <w:rFonts w:hint="default"/>
        <w:color w:val="auto"/>
      </w:rPr>
    </w:lvl>
    <w:lvl w:ilvl="6">
      <w:start w:val="1"/>
      <w:numFmt w:val="decimal"/>
      <w:lvlText w:val="%7"/>
      <w:lvlJc w:val="left"/>
      <w:pPr>
        <w:tabs>
          <w:tab w:val="num" w:pos="1816"/>
        </w:tabs>
        <w:ind w:left="1362" w:firstLine="0"/>
      </w:pPr>
      <w:rPr>
        <w:rFonts w:hint="default"/>
        <w:color w:val="auto"/>
      </w:rPr>
    </w:lvl>
    <w:lvl w:ilvl="7">
      <w:start w:val="1"/>
      <w:numFmt w:val="lowerLetter"/>
      <w:lvlText w:val="%8"/>
      <w:lvlJc w:val="left"/>
      <w:pPr>
        <w:tabs>
          <w:tab w:val="num" w:pos="2043"/>
        </w:tabs>
        <w:ind w:left="1589" w:firstLine="0"/>
      </w:pPr>
      <w:rPr>
        <w:rFonts w:hint="default"/>
        <w:color w:val="auto"/>
      </w:rPr>
    </w:lvl>
    <w:lvl w:ilvl="8">
      <w:start w:val="1"/>
      <w:numFmt w:val="lowerRoman"/>
      <w:lvlText w:val="%9"/>
      <w:lvlJc w:val="left"/>
      <w:pPr>
        <w:tabs>
          <w:tab w:val="num" w:pos="2270"/>
        </w:tabs>
        <w:ind w:left="1816" w:firstLine="0"/>
      </w:pPr>
      <w:rPr>
        <w:rFonts w:hint="default"/>
        <w:color w:val="auto"/>
      </w:rPr>
    </w:lvl>
  </w:abstractNum>
  <w:num w:numId="1" w16cid:durableId="347605113">
    <w:abstractNumId w:val="13"/>
  </w:num>
  <w:num w:numId="2" w16cid:durableId="8720963">
    <w:abstractNumId w:val="12"/>
  </w:num>
  <w:num w:numId="3" w16cid:durableId="712387307">
    <w:abstractNumId w:val="17"/>
  </w:num>
  <w:num w:numId="4" w16cid:durableId="1795245296">
    <w:abstractNumId w:val="5"/>
  </w:num>
  <w:num w:numId="5" w16cid:durableId="618414030">
    <w:abstractNumId w:val="0"/>
  </w:num>
  <w:num w:numId="6" w16cid:durableId="602957803">
    <w:abstractNumId w:val="1"/>
  </w:num>
  <w:num w:numId="7" w16cid:durableId="209388716">
    <w:abstractNumId w:val="2"/>
  </w:num>
  <w:num w:numId="8" w16cid:durableId="406733782">
    <w:abstractNumId w:val="3"/>
  </w:num>
  <w:num w:numId="9" w16cid:durableId="2102531914">
    <w:abstractNumId w:val="4"/>
  </w:num>
  <w:num w:numId="10" w16cid:durableId="606815908">
    <w:abstractNumId w:val="6"/>
  </w:num>
  <w:num w:numId="11" w16cid:durableId="1265842134">
    <w:abstractNumId w:val="7"/>
  </w:num>
  <w:num w:numId="12" w16cid:durableId="408238268">
    <w:abstractNumId w:val="8"/>
  </w:num>
  <w:num w:numId="13" w16cid:durableId="2107840271">
    <w:abstractNumId w:val="9"/>
  </w:num>
  <w:num w:numId="14" w16cid:durableId="351692866">
    <w:abstractNumId w:val="19"/>
  </w:num>
  <w:num w:numId="15" w16cid:durableId="1940946720">
    <w:abstractNumId w:val="14"/>
  </w:num>
  <w:num w:numId="16" w16cid:durableId="284238945">
    <w:abstractNumId w:val="21"/>
  </w:num>
  <w:num w:numId="17" w16cid:durableId="763261877">
    <w:abstractNumId w:val="10"/>
  </w:num>
  <w:num w:numId="18" w16cid:durableId="1511139337">
    <w:abstractNumId w:val="20"/>
  </w:num>
  <w:num w:numId="19" w16cid:durableId="1051274645">
    <w:abstractNumId w:val="15"/>
  </w:num>
  <w:num w:numId="20" w16cid:durableId="1477606928">
    <w:abstractNumId w:val="16"/>
  </w:num>
  <w:num w:numId="21" w16cid:durableId="329214464">
    <w:abstractNumId w:val="11"/>
  </w:num>
  <w:num w:numId="22" w16cid:durableId="478545621">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81"/>
  <w:drawingGridVerticalSpacing w:val="181"/>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95F"/>
    <w:rsid w:val="00000F52"/>
    <w:rsid w:val="000029D9"/>
    <w:rsid w:val="0000395B"/>
    <w:rsid w:val="00005A38"/>
    <w:rsid w:val="0000657E"/>
    <w:rsid w:val="000071B4"/>
    <w:rsid w:val="0001021C"/>
    <w:rsid w:val="000103EA"/>
    <w:rsid w:val="00010D45"/>
    <w:rsid w:val="00013A4F"/>
    <w:rsid w:val="00017A60"/>
    <w:rsid w:val="000204F5"/>
    <w:rsid w:val="000218B1"/>
    <w:rsid w:val="0003307B"/>
    <w:rsid w:val="000408EE"/>
    <w:rsid w:val="00045AD7"/>
    <w:rsid w:val="00055151"/>
    <w:rsid w:val="00055C74"/>
    <w:rsid w:val="00056CE5"/>
    <w:rsid w:val="00063C83"/>
    <w:rsid w:val="000772B6"/>
    <w:rsid w:val="00081A6D"/>
    <w:rsid w:val="00084656"/>
    <w:rsid w:val="00086618"/>
    <w:rsid w:val="0008721C"/>
    <w:rsid w:val="0009030D"/>
    <w:rsid w:val="000931E0"/>
    <w:rsid w:val="00094645"/>
    <w:rsid w:val="000951AC"/>
    <w:rsid w:val="000A060D"/>
    <w:rsid w:val="000A489D"/>
    <w:rsid w:val="000B4B96"/>
    <w:rsid w:val="000C11A9"/>
    <w:rsid w:val="000C3350"/>
    <w:rsid w:val="000D3F06"/>
    <w:rsid w:val="000D4016"/>
    <w:rsid w:val="000F1C23"/>
    <w:rsid w:val="000F3634"/>
    <w:rsid w:val="000F43B7"/>
    <w:rsid w:val="000F443A"/>
    <w:rsid w:val="000F5C0E"/>
    <w:rsid w:val="000F6C71"/>
    <w:rsid w:val="000F76CB"/>
    <w:rsid w:val="0010033E"/>
    <w:rsid w:val="00101F3F"/>
    <w:rsid w:val="00104BA0"/>
    <w:rsid w:val="00105788"/>
    <w:rsid w:val="001109DA"/>
    <w:rsid w:val="00113C1F"/>
    <w:rsid w:val="00116C2A"/>
    <w:rsid w:val="0012010B"/>
    <w:rsid w:val="00123DA1"/>
    <w:rsid w:val="00124091"/>
    <w:rsid w:val="0012559F"/>
    <w:rsid w:val="00132238"/>
    <w:rsid w:val="00134911"/>
    <w:rsid w:val="00140EB6"/>
    <w:rsid w:val="00145170"/>
    <w:rsid w:val="001468A0"/>
    <w:rsid w:val="0015129B"/>
    <w:rsid w:val="00154520"/>
    <w:rsid w:val="001547FB"/>
    <w:rsid w:val="00166C0A"/>
    <w:rsid w:val="00171624"/>
    <w:rsid w:val="00172019"/>
    <w:rsid w:val="00174B1B"/>
    <w:rsid w:val="00177985"/>
    <w:rsid w:val="001803A4"/>
    <w:rsid w:val="00184289"/>
    <w:rsid w:val="001848B1"/>
    <w:rsid w:val="00185C4A"/>
    <w:rsid w:val="0018758D"/>
    <w:rsid w:val="00195216"/>
    <w:rsid w:val="00197569"/>
    <w:rsid w:val="001A1A65"/>
    <w:rsid w:val="001A5083"/>
    <w:rsid w:val="001A5B01"/>
    <w:rsid w:val="001B641A"/>
    <w:rsid w:val="001C76BD"/>
    <w:rsid w:val="001D13FF"/>
    <w:rsid w:val="001D5FA3"/>
    <w:rsid w:val="001E2FB7"/>
    <w:rsid w:val="001F0C5F"/>
    <w:rsid w:val="001F1481"/>
    <w:rsid w:val="001F1C2F"/>
    <w:rsid w:val="001F2A1E"/>
    <w:rsid w:val="001F77FD"/>
    <w:rsid w:val="001F7C89"/>
    <w:rsid w:val="00207BA8"/>
    <w:rsid w:val="0021313F"/>
    <w:rsid w:val="002161C9"/>
    <w:rsid w:val="00217ECA"/>
    <w:rsid w:val="002226D3"/>
    <w:rsid w:val="002229C2"/>
    <w:rsid w:val="002254A3"/>
    <w:rsid w:val="00225A14"/>
    <w:rsid w:val="00227136"/>
    <w:rsid w:val="00227EF2"/>
    <w:rsid w:val="0023741F"/>
    <w:rsid w:val="002379CC"/>
    <w:rsid w:val="00237B61"/>
    <w:rsid w:val="00237EC6"/>
    <w:rsid w:val="00240958"/>
    <w:rsid w:val="00243E9D"/>
    <w:rsid w:val="0024510E"/>
    <w:rsid w:val="00252D7E"/>
    <w:rsid w:val="00253D57"/>
    <w:rsid w:val="002542BF"/>
    <w:rsid w:val="00254833"/>
    <w:rsid w:val="00257E8A"/>
    <w:rsid w:val="00261996"/>
    <w:rsid w:val="0026467C"/>
    <w:rsid w:val="0026537A"/>
    <w:rsid w:val="00271F6E"/>
    <w:rsid w:val="0027724F"/>
    <w:rsid w:val="00283B87"/>
    <w:rsid w:val="00284F5B"/>
    <w:rsid w:val="002A1546"/>
    <w:rsid w:val="002A1CB4"/>
    <w:rsid w:val="002A291D"/>
    <w:rsid w:val="002A7437"/>
    <w:rsid w:val="002A7FC1"/>
    <w:rsid w:val="002B3593"/>
    <w:rsid w:val="002B3863"/>
    <w:rsid w:val="002B5D7A"/>
    <w:rsid w:val="002D08A9"/>
    <w:rsid w:val="002D3404"/>
    <w:rsid w:val="002E1C00"/>
    <w:rsid w:val="002E270D"/>
    <w:rsid w:val="002E281C"/>
    <w:rsid w:val="002E4A2B"/>
    <w:rsid w:val="002F0363"/>
    <w:rsid w:val="002F03E0"/>
    <w:rsid w:val="002F48F1"/>
    <w:rsid w:val="002F4939"/>
    <w:rsid w:val="002F4CB4"/>
    <w:rsid w:val="003003BC"/>
    <w:rsid w:val="00305A72"/>
    <w:rsid w:val="00311C32"/>
    <w:rsid w:val="00313722"/>
    <w:rsid w:val="00317604"/>
    <w:rsid w:val="00321498"/>
    <w:rsid w:val="003307CA"/>
    <w:rsid w:val="00334054"/>
    <w:rsid w:val="0033433C"/>
    <w:rsid w:val="00342414"/>
    <w:rsid w:val="00342686"/>
    <w:rsid w:val="003430D0"/>
    <w:rsid w:val="0034537A"/>
    <w:rsid w:val="0034705C"/>
    <w:rsid w:val="003504D1"/>
    <w:rsid w:val="00351F30"/>
    <w:rsid w:val="00352F48"/>
    <w:rsid w:val="003530D2"/>
    <w:rsid w:val="00361F0C"/>
    <w:rsid w:val="00367533"/>
    <w:rsid w:val="003755C9"/>
    <w:rsid w:val="00385086"/>
    <w:rsid w:val="00385518"/>
    <w:rsid w:val="003927FB"/>
    <w:rsid w:val="00392C51"/>
    <w:rsid w:val="00392DBA"/>
    <w:rsid w:val="00392EB5"/>
    <w:rsid w:val="00396781"/>
    <w:rsid w:val="003A599A"/>
    <w:rsid w:val="003A6ACB"/>
    <w:rsid w:val="003B107A"/>
    <w:rsid w:val="003C1E5A"/>
    <w:rsid w:val="003C3761"/>
    <w:rsid w:val="003C7829"/>
    <w:rsid w:val="003D15CF"/>
    <w:rsid w:val="003D1998"/>
    <w:rsid w:val="003D25D6"/>
    <w:rsid w:val="003D3B2C"/>
    <w:rsid w:val="003D7C95"/>
    <w:rsid w:val="003E10D2"/>
    <w:rsid w:val="003E111F"/>
    <w:rsid w:val="003E1E19"/>
    <w:rsid w:val="003E25FF"/>
    <w:rsid w:val="003E2DFE"/>
    <w:rsid w:val="003E6715"/>
    <w:rsid w:val="003F0908"/>
    <w:rsid w:val="003F0D46"/>
    <w:rsid w:val="003F2F8B"/>
    <w:rsid w:val="003F3D02"/>
    <w:rsid w:val="003F6427"/>
    <w:rsid w:val="004010AB"/>
    <w:rsid w:val="004011C3"/>
    <w:rsid w:val="00403D58"/>
    <w:rsid w:val="0040500A"/>
    <w:rsid w:val="004063C1"/>
    <w:rsid w:val="00410401"/>
    <w:rsid w:val="00420F9C"/>
    <w:rsid w:val="004216F8"/>
    <w:rsid w:val="0042250B"/>
    <w:rsid w:val="00433FAE"/>
    <w:rsid w:val="00436EF8"/>
    <w:rsid w:val="00444C41"/>
    <w:rsid w:val="00444FD3"/>
    <w:rsid w:val="00445D3E"/>
    <w:rsid w:val="00447B3C"/>
    <w:rsid w:val="004618D0"/>
    <w:rsid w:val="00462525"/>
    <w:rsid w:val="00462958"/>
    <w:rsid w:val="00464DF3"/>
    <w:rsid w:val="00466DBB"/>
    <w:rsid w:val="004735E4"/>
    <w:rsid w:val="00474E80"/>
    <w:rsid w:val="004812D5"/>
    <w:rsid w:val="00491628"/>
    <w:rsid w:val="004930C3"/>
    <w:rsid w:val="004953ED"/>
    <w:rsid w:val="00495D8A"/>
    <w:rsid w:val="00497B83"/>
    <w:rsid w:val="004A4DC9"/>
    <w:rsid w:val="004B3A7A"/>
    <w:rsid w:val="004B59BD"/>
    <w:rsid w:val="004C0D33"/>
    <w:rsid w:val="004D2FD9"/>
    <w:rsid w:val="004D34AB"/>
    <w:rsid w:val="004D6420"/>
    <w:rsid w:val="004E06F5"/>
    <w:rsid w:val="004E0A95"/>
    <w:rsid w:val="004E3F83"/>
    <w:rsid w:val="004E59A1"/>
    <w:rsid w:val="004F2256"/>
    <w:rsid w:val="004F2977"/>
    <w:rsid w:val="004F2EB3"/>
    <w:rsid w:val="004F68BF"/>
    <w:rsid w:val="00500D6E"/>
    <w:rsid w:val="00503D42"/>
    <w:rsid w:val="00504421"/>
    <w:rsid w:val="0051403F"/>
    <w:rsid w:val="00515C39"/>
    <w:rsid w:val="00516CFD"/>
    <w:rsid w:val="005172B2"/>
    <w:rsid w:val="00525B1B"/>
    <w:rsid w:val="0053062E"/>
    <w:rsid w:val="00534CF9"/>
    <w:rsid w:val="00535E50"/>
    <w:rsid w:val="00536919"/>
    <w:rsid w:val="0054132C"/>
    <w:rsid w:val="005506C5"/>
    <w:rsid w:val="0055178C"/>
    <w:rsid w:val="005563B9"/>
    <w:rsid w:val="0056112E"/>
    <w:rsid w:val="00566B73"/>
    <w:rsid w:val="00571E2D"/>
    <w:rsid w:val="00576633"/>
    <w:rsid w:val="00583D20"/>
    <w:rsid w:val="00586945"/>
    <w:rsid w:val="00592645"/>
    <w:rsid w:val="00593ACF"/>
    <w:rsid w:val="0059652E"/>
    <w:rsid w:val="005979F5"/>
    <w:rsid w:val="005A54C6"/>
    <w:rsid w:val="005A6BFC"/>
    <w:rsid w:val="005A7575"/>
    <w:rsid w:val="005A7DC2"/>
    <w:rsid w:val="005B08BB"/>
    <w:rsid w:val="005C0759"/>
    <w:rsid w:val="005C2C67"/>
    <w:rsid w:val="005C57A4"/>
    <w:rsid w:val="005C5910"/>
    <w:rsid w:val="005D2B06"/>
    <w:rsid w:val="005D5B08"/>
    <w:rsid w:val="005D78E8"/>
    <w:rsid w:val="005F0C12"/>
    <w:rsid w:val="005F306A"/>
    <w:rsid w:val="005F5D6B"/>
    <w:rsid w:val="005F624E"/>
    <w:rsid w:val="00603B62"/>
    <w:rsid w:val="00610800"/>
    <w:rsid w:val="00612B20"/>
    <w:rsid w:val="00621ABF"/>
    <w:rsid w:val="006312E5"/>
    <w:rsid w:val="00631EF0"/>
    <w:rsid w:val="00637754"/>
    <w:rsid w:val="00642880"/>
    <w:rsid w:val="006436B7"/>
    <w:rsid w:val="00645B86"/>
    <w:rsid w:val="0064622C"/>
    <w:rsid w:val="006477ED"/>
    <w:rsid w:val="0066076E"/>
    <w:rsid w:val="00660859"/>
    <w:rsid w:val="0066289F"/>
    <w:rsid w:val="006654DC"/>
    <w:rsid w:val="00665A19"/>
    <w:rsid w:val="00667B74"/>
    <w:rsid w:val="00676F11"/>
    <w:rsid w:val="00684FC7"/>
    <w:rsid w:val="00686DCF"/>
    <w:rsid w:val="00696FD2"/>
    <w:rsid w:val="006979B4"/>
    <w:rsid w:val="006A17D2"/>
    <w:rsid w:val="006A21F0"/>
    <w:rsid w:val="006A6485"/>
    <w:rsid w:val="006B09B7"/>
    <w:rsid w:val="006B155E"/>
    <w:rsid w:val="006B3CE6"/>
    <w:rsid w:val="006B57F4"/>
    <w:rsid w:val="006B6435"/>
    <w:rsid w:val="006C4B27"/>
    <w:rsid w:val="006D25DA"/>
    <w:rsid w:val="006D32B2"/>
    <w:rsid w:val="006D6CB8"/>
    <w:rsid w:val="006E07AD"/>
    <w:rsid w:val="006F0503"/>
    <w:rsid w:val="006F34D9"/>
    <w:rsid w:val="00700FB6"/>
    <w:rsid w:val="007020B6"/>
    <w:rsid w:val="0070578E"/>
    <w:rsid w:val="00707F25"/>
    <w:rsid w:val="007161E6"/>
    <w:rsid w:val="00716D9F"/>
    <w:rsid w:val="007170A5"/>
    <w:rsid w:val="007171E3"/>
    <w:rsid w:val="00720781"/>
    <w:rsid w:val="00722F51"/>
    <w:rsid w:val="007234B4"/>
    <w:rsid w:val="00724FF3"/>
    <w:rsid w:val="00725D8B"/>
    <w:rsid w:val="00732F16"/>
    <w:rsid w:val="0074049A"/>
    <w:rsid w:val="00741994"/>
    <w:rsid w:val="00747C6C"/>
    <w:rsid w:val="00757627"/>
    <w:rsid w:val="0076277C"/>
    <w:rsid w:val="00770C83"/>
    <w:rsid w:val="007734B1"/>
    <w:rsid w:val="007803E4"/>
    <w:rsid w:val="007866E4"/>
    <w:rsid w:val="007A255C"/>
    <w:rsid w:val="007A2A07"/>
    <w:rsid w:val="007B05D6"/>
    <w:rsid w:val="007B7329"/>
    <w:rsid w:val="007C015A"/>
    <w:rsid w:val="007C1EB7"/>
    <w:rsid w:val="007C23E0"/>
    <w:rsid w:val="007C508B"/>
    <w:rsid w:val="007D42F8"/>
    <w:rsid w:val="007E213F"/>
    <w:rsid w:val="007E3F52"/>
    <w:rsid w:val="007F2E8A"/>
    <w:rsid w:val="007F45D9"/>
    <w:rsid w:val="007F5A2B"/>
    <w:rsid w:val="00804457"/>
    <w:rsid w:val="00807700"/>
    <w:rsid w:val="00811B85"/>
    <w:rsid w:val="00823C38"/>
    <w:rsid w:val="00824E0D"/>
    <w:rsid w:val="008264A2"/>
    <w:rsid w:val="008322F2"/>
    <w:rsid w:val="00833826"/>
    <w:rsid w:val="00842E51"/>
    <w:rsid w:val="00843DC3"/>
    <w:rsid w:val="00844A94"/>
    <w:rsid w:val="00847FEC"/>
    <w:rsid w:val="008515CD"/>
    <w:rsid w:val="00852398"/>
    <w:rsid w:val="008539FE"/>
    <w:rsid w:val="00855232"/>
    <w:rsid w:val="008552B8"/>
    <w:rsid w:val="00872F6A"/>
    <w:rsid w:val="008739B7"/>
    <w:rsid w:val="00885D26"/>
    <w:rsid w:val="00886111"/>
    <w:rsid w:val="00887F92"/>
    <w:rsid w:val="00890312"/>
    <w:rsid w:val="008939BE"/>
    <w:rsid w:val="00896C72"/>
    <w:rsid w:val="008A1930"/>
    <w:rsid w:val="008C2449"/>
    <w:rsid w:val="008E30FB"/>
    <w:rsid w:val="008E5135"/>
    <w:rsid w:val="008E5B68"/>
    <w:rsid w:val="008F3200"/>
    <w:rsid w:val="008F43A7"/>
    <w:rsid w:val="00900B2B"/>
    <w:rsid w:val="009033F2"/>
    <w:rsid w:val="0091280B"/>
    <w:rsid w:val="00922CFB"/>
    <w:rsid w:val="00925034"/>
    <w:rsid w:val="0092550E"/>
    <w:rsid w:val="00925B09"/>
    <w:rsid w:val="00943A28"/>
    <w:rsid w:val="00947D94"/>
    <w:rsid w:val="00957D51"/>
    <w:rsid w:val="0096446E"/>
    <w:rsid w:val="00967F3E"/>
    <w:rsid w:val="0097520C"/>
    <w:rsid w:val="00985517"/>
    <w:rsid w:val="00987E6E"/>
    <w:rsid w:val="00990F09"/>
    <w:rsid w:val="00992244"/>
    <w:rsid w:val="00996A58"/>
    <w:rsid w:val="009A1694"/>
    <w:rsid w:val="009A2B0A"/>
    <w:rsid w:val="009A73EB"/>
    <w:rsid w:val="009B07E2"/>
    <w:rsid w:val="009B108A"/>
    <w:rsid w:val="009B6570"/>
    <w:rsid w:val="009C5776"/>
    <w:rsid w:val="009D6175"/>
    <w:rsid w:val="009E1415"/>
    <w:rsid w:val="009E2353"/>
    <w:rsid w:val="009E3258"/>
    <w:rsid w:val="009E386A"/>
    <w:rsid w:val="009E397B"/>
    <w:rsid w:val="009E750A"/>
    <w:rsid w:val="009F0DB0"/>
    <w:rsid w:val="009F544F"/>
    <w:rsid w:val="009F5A35"/>
    <w:rsid w:val="009F5CD2"/>
    <w:rsid w:val="009F5E59"/>
    <w:rsid w:val="009F6764"/>
    <w:rsid w:val="009F7E2B"/>
    <w:rsid w:val="00A020A2"/>
    <w:rsid w:val="00A02E45"/>
    <w:rsid w:val="00A03681"/>
    <w:rsid w:val="00A04B16"/>
    <w:rsid w:val="00A072F5"/>
    <w:rsid w:val="00A10680"/>
    <w:rsid w:val="00A140FC"/>
    <w:rsid w:val="00A15C98"/>
    <w:rsid w:val="00A15F45"/>
    <w:rsid w:val="00A1724F"/>
    <w:rsid w:val="00A2006C"/>
    <w:rsid w:val="00A24D43"/>
    <w:rsid w:val="00A25719"/>
    <w:rsid w:val="00A26DA4"/>
    <w:rsid w:val="00A2710F"/>
    <w:rsid w:val="00A30067"/>
    <w:rsid w:val="00A3374A"/>
    <w:rsid w:val="00A44303"/>
    <w:rsid w:val="00A45E6C"/>
    <w:rsid w:val="00A468FE"/>
    <w:rsid w:val="00A5128A"/>
    <w:rsid w:val="00A53A5C"/>
    <w:rsid w:val="00A613BA"/>
    <w:rsid w:val="00A633B6"/>
    <w:rsid w:val="00A72AA5"/>
    <w:rsid w:val="00A733C3"/>
    <w:rsid w:val="00A92D92"/>
    <w:rsid w:val="00A9588B"/>
    <w:rsid w:val="00A9595A"/>
    <w:rsid w:val="00AA0AE0"/>
    <w:rsid w:val="00AA51CA"/>
    <w:rsid w:val="00AA76A2"/>
    <w:rsid w:val="00AB3888"/>
    <w:rsid w:val="00AB39B7"/>
    <w:rsid w:val="00AB40D7"/>
    <w:rsid w:val="00AB4585"/>
    <w:rsid w:val="00AC5949"/>
    <w:rsid w:val="00AD0D49"/>
    <w:rsid w:val="00AD456D"/>
    <w:rsid w:val="00AF3936"/>
    <w:rsid w:val="00AF5F11"/>
    <w:rsid w:val="00B04C12"/>
    <w:rsid w:val="00B07903"/>
    <w:rsid w:val="00B123B9"/>
    <w:rsid w:val="00B14174"/>
    <w:rsid w:val="00B17B46"/>
    <w:rsid w:val="00B21CC2"/>
    <w:rsid w:val="00B21DA3"/>
    <w:rsid w:val="00B24722"/>
    <w:rsid w:val="00B278D0"/>
    <w:rsid w:val="00B31D93"/>
    <w:rsid w:val="00B330B1"/>
    <w:rsid w:val="00B36737"/>
    <w:rsid w:val="00B3682E"/>
    <w:rsid w:val="00B37596"/>
    <w:rsid w:val="00B3769B"/>
    <w:rsid w:val="00B414AD"/>
    <w:rsid w:val="00B45421"/>
    <w:rsid w:val="00B457DC"/>
    <w:rsid w:val="00B47388"/>
    <w:rsid w:val="00B50B40"/>
    <w:rsid w:val="00B51C27"/>
    <w:rsid w:val="00B525D2"/>
    <w:rsid w:val="00B56416"/>
    <w:rsid w:val="00B60E5D"/>
    <w:rsid w:val="00B64A30"/>
    <w:rsid w:val="00B8382B"/>
    <w:rsid w:val="00B969D8"/>
    <w:rsid w:val="00B97923"/>
    <w:rsid w:val="00B97944"/>
    <w:rsid w:val="00BA4A48"/>
    <w:rsid w:val="00BB0323"/>
    <w:rsid w:val="00BC345E"/>
    <w:rsid w:val="00BC4197"/>
    <w:rsid w:val="00BC442A"/>
    <w:rsid w:val="00BC5909"/>
    <w:rsid w:val="00BC76FB"/>
    <w:rsid w:val="00BD10F6"/>
    <w:rsid w:val="00BD3C4D"/>
    <w:rsid w:val="00BD78CA"/>
    <w:rsid w:val="00BE0274"/>
    <w:rsid w:val="00BE4293"/>
    <w:rsid w:val="00BE449A"/>
    <w:rsid w:val="00BE58CF"/>
    <w:rsid w:val="00BE5F6B"/>
    <w:rsid w:val="00BF1075"/>
    <w:rsid w:val="00BF4961"/>
    <w:rsid w:val="00C00BBD"/>
    <w:rsid w:val="00C022A9"/>
    <w:rsid w:val="00C04B29"/>
    <w:rsid w:val="00C05525"/>
    <w:rsid w:val="00C05528"/>
    <w:rsid w:val="00C06CA2"/>
    <w:rsid w:val="00C10685"/>
    <w:rsid w:val="00C2423F"/>
    <w:rsid w:val="00C2749C"/>
    <w:rsid w:val="00C30BFD"/>
    <w:rsid w:val="00C31BD5"/>
    <w:rsid w:val="00C4180D"/>
    <w:rsid w:val="00C43B12"/>
    <w:rsid w:val="00C4505C"/>
    <w:rsid w:val="00C45F7B"/>
    <w:rsid w:val="00C46951"/>
    <w:rsid w:val="00C51513"/>
    <w:rsid w:val="00C566E7"/>
    <w:rsid w:val="00C6182A"/>
    <w:rsid w:val="00C714AB"/>
    <w:rsid w:val="00C732ED"/>
    <w:rsid w:val="00C758AE"/>
    <w:rsid w:val="00C8042B"/>
    <w:rsid w:val="00C81D54"/>
    <w:rsid w:val="00C853F9"/>
    <w:rsid w:val="00C937F7"/>
    <w:rsid w:val="00CA1C2B"/>
    <w:rsid w:val="00CA3262"/>
    <w:rsid w:val="00CB30CC"/>
    <w:rsid w:val="00CB4830"/>
    <w:rsid w:val="00CB5BD8"/>
    <w:rsid w:val="00CB5E00"/>
    <w:rsid w:val="00CB6CFE"/>
    <w:rsid w:val="00CB7382"/>
    <w:rsid w:val="00CC3CF0"/>
    <w:rsid w:val="00CC3EE8"/>
    <w:rsid w:val="00CC5953"/>
    <w:rsid w:val="00CD6E5C"/>
    <w:rsid w:val="00CD7733"/>
    <w:rsid w:val="00CE3E23"/>
    <w:rsid w:val="00CF29A9"/>
    <w:rsid w:val="00CF67EE"/>
    <w:rsid w:val="00D02A1B"/>
    <w:rsid w:val="00D06DE5"/>
    <w:rsid w:val="00D074AB"/>
    <w:rsid w:val="00D143C3"/>
    <w:rsid w:val="00D14C59"/>
    <w:rsid w:val="00D16FF8"/>
    <w:rsid w:val="00D1717E"/>
    <w:rsid w:val="00D24EE0"/>
    <w:rsid w:val="00D26BEF"/>
    <w:rsid w:val="00D2723F"/>
    <w:rsid w:val="00D27CCA"/>
    <w:rsid w:val="00D27EF9"/>
    <w:rsid w:val="00D327E6"/>
    <w:rsid w:val="00D4264E"/>
    <w:rsid w:val="00D45811"/>
    <w:rsid w:val="00D464D4"/>
    <w:rsid w:val="00D476BE"/>
    <w:rsid w:val="00D47812"/>
    <w:rsid w:val="00D54629"/>
    <w:rsid w:val="00D5465C"/>
    <w:rsid w:val="00D5529D"/>
    <w:rsid w:val="00D64B38"/>
    <w:rsid w:val="00D65292"/>
    <w:rsid w:val="00D6599B"/>
    <w:rsid w:val="00D71FA7"/>
    <w:rsid w:val="00D770C6"/>
    <w:rsid w:val="00D8795F"/>
    <w:rsid w:val="00D91DAB"/>
    <w:rsid w:val="00D95D9F"/>
    <w:rsid w:val="00D97689"/>
    <w:rsid w:val="00DA70A7"/>
    <w:rsid w:val="00DB39A7"/>
    <w:rsid w:val="00DC19D1"/>
    <w:rsid w:val="00DC5DAF"/>
    <w:rsid w:val="00DC5EDB"/>
    <w:rsid w:val="00DD0226"/>
    <w:rsid w:val="00DD1958"/>
    <w:rsid w:val="00DD377A"/>
    <w:rsid w:val="00DD410B"/>
    <w:rsid w:val="00DE0D16"/>
    <w:rsid w:val="00DE5811"/>
    <w:rsid w:val="00DF78E3"/>
    <w:rsid w:val="00E00C4A"/>
    <w:rsid w:val="00E016AB"/>
    <w:rsid w:val="00E03C82"/>
    <w:rsid w:val="00E06A63"/>
    <w:rsid w:val="00E10A1B"/>
    <w:rsid w:val="00E140CD"/>
    <w:rsid w:val="00E20BCB"/>
    <w:rsid w:val="00E25BDC"/>
    <w:rsid w:val="00E36F05"/>
    <w:rsid w:val="00E37E45"/>
    <w:rsid w:val="00E474ED"/>
    <w:rsid w:val="00E47E7B"/>
    <w:rsid w:val="00E5712C"/>
    <w:rsid w:val="00E57C27"/>
    <w:rsid w:val="00E605B3"/>
    <w:rsid w:val="00E62776"/>
    <w:rsid w:val="00E709D2"/>
    <w:rsid w:val="00E7798C"/>
    <w:rsid w:val="00E82056"/>
    <w:rsid w:val="00E87B26"/>
    <w:rsid w:val="00E90330"/>
    <w:rsid w:val="00E948FA"/>
    <w:rsid w:val="00E95326"/>
    <w:rsid w:val="00E95F8A"/>
    <w:rsid w:val="00E96476"/>
    <w:rsid w:val="00EB0B4E"/>
    <w:rsid w:val="00EB59FE"/>
    <w:rsid w:val="00EC10C6"/>
    <w:rsid w:val="00ED19F4"/>
    <w:rsid w:val="00ED7BFB"/>
    <w:rsid w:val="00EE4BE9"/>
    <w:rsid w:val="00F11AA7"/>
    <w:rsid w:val="00F1308D"/>
    <w:rsid w:val="00F13D07"/>
    <w:rsid w:val="00F172CD"/>
    <w:rsid w:val="00F17ADE"/>
    <w:rsid w:val="00F25804"/>
    <w:rsid w:val="00F25C22"/>
    <w:rsid w:val="00F26ED0"/>
    <w:rsid w:val="00F32FEC"/>
    <w:rsid w:val="00F3583A"/>
    <w:rsid w:val="00F40F7D"/>
    <w:rsid w:val="00F4522F"/>
    <w:rsid w:val="00F45A63"/>
    <w:rsid w:val="00F52CD7"/>
    <w:rsid w:val="00F56FE6"/>
    <w:rsid w:val="00F715D7"/>
    <w:rsid w:val="00F8112C"/>
    <w:rsid w:val="00F8460C"/>
    <w:rsid w:val="00F84FCF"/>
    <w:rsid w:val="00F875ED"/>
    <w:rsid w:val="00F96771"/>
    <w:rsid w:val="00FA1147"/>
    <w:rsid w:val="00FA4309"/>
    <w:rsid w:val="00FA58D2"/>
    <w:rsid w:val="00FA7CF3"/>
    <w:rsid w:val="00FB0381"/>
    <w:rsid w:val="00FB3524"/>
    <w:rsid w:val="00FC0378"/>
    <w:rsid w:val="00FC4136"/>
    <w:rsid w:val="00FC7838"/>
    <w:rsid w:val="00FD330D"/>
    <w:rsid w:val="00FE616B"/>
    <w:rsid w:val="00FE74AF"/>
    <w:rsid w:val="00FE7BF9"/>
    <w:rsid w:val="00FF335F"/>
    <w:rsid w:val="00FF51A1"/>
    <w:rsid w:val="06B026BD"/>
    <w:rsid w:val="0D7934AB"/>
    <w:rsid w:val="286703DB"/>
    <w:rsid w:val="32CCC733"/>
    <w:rsid w:val="52D9113F"/>
    <w:rsid w:val="63BD145C"/>
    <w:rsid w:val="77421060"/>
    <w:rsid w:val="7B4DD5C2"/>
  </w:rsids>
  <m:mathPr>
    <m:mathFont m:val="Cambria Math"/>
    <m:brkBin m:val="before"/>
    <m:brkBinSub m:val="--"/>
    <m:smallFrac m:val="0"/>
    <m:dispDef/>
    <m:lMargin m:val="0"/>
    <m:rMargin m:val="0"/>
    <m:defJc m:val="centerGroup"/>
    <m:wrapIndent m:val="1440"/>
    <m:intLim m:val="subSup"/>
    <m:naryLim m:val="undOvr"/>
  </m:mathPr>
  <w:themeFontLang w:val="pt-PT"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56D630"/>
  <w15:docId w15:val="{1F608C7F-5430-4606-ACDC-F17CF6B48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19" w:unhideWhenUsed="1" w:qFormat="1"/>
    <w:lsdException w:name="heading 5" w:semiHidden="1" w:uiPriority="19"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69" w:unhideWhenUsed="1"/>
    <w:lsdException w:name="toc 6" w:semiHidden="1" w:uiPriority="69" w:unhideWhenUsed="1"/>
    <w:lsdException w:name="toc 7" w:semiHidden="1" w:uiPriority="39" w:unhideWhenUsed="1"/>
    <w:lsdException w:name="toc 8" w:semiHidden="1" w:uiPriority="69" w:unhideWhenUsed="1"/>
    <w:lsdException w:name="toc 9" w:semiHidden="1" w:uiPriority="6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97" w:unhideWhenUsed="1"/>
    <w:lsdException w:name="footer" w:semiHidden="1" w:uiPriority="97" w:unhideWhenUsed="1"/>
    <w:lsdException w:name="index heading" w:semiHidden="1" w:unhideWhenUsed="1"/>
    <w:lsdException w:name="caption" w:semiHidden="1" w:uiPriority="4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29" w:unhideWhenUsed="1"/>
    <w:lsdException w:name="List Bullet" w:semiHidden="1" w:unhideWhenUsed="1"/>
    <w:lsdException w:name="List Number" w:semiHidden="1" w:uiPriority="29" w:unhideWhenUsed="1"/>
    <w:lsdException w:name="List 2" w:semiHidden="1" w:uiPriority="29" w:unhideWhenUsed="1"/>
    <w:lsdException w:name="List 3" w:semiHidden="1" w:uiPriority="29" w:unhideWhenUsed="1"/>
    <w:lsdException w:name="List 4" w:semiHidden="1" w:uiPriority="29" w:unhideWhenUsed="1"/>
    <w:lsdException w:name="List 5" w:semiHidden="1" w:uiPriority="2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29" w:unhideWhenUsed="1"/>
    <w:lsdException w:name="List Number 3" w:semiHidden="1" w:uiPriority="29" w:unhideWhenUsed="1"/>
    <w:lsdException w:name="List Number 4" w:semiHidden="1" w:uiPriority="29" w:unhideWhenUsed="1"/>
    <w:lsdException w:name="List Number 5" w:semiHidden="1" w:uiPriority="29" w:unhideWhenUsed="1"/>
    <w:lsdException w:name="Title" w:uiPriority="94"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29" w:unhideWhenUsed="1"/>
    <w:lsdException w:name="List Continue 2" w:semiHidden="1" w:uiPriority="29" w:unhideWhenUsed="1"/>
    <w:lsdException w:name="List Continue 3" w:semiHidden="1" w:uiPriority="29" w:unhideWhenUsed="1"/>
    <w:lsdException w:name="List Continue 4" w:semiHidden="1" w:uiPriority="29" w:unhideWhenUsed="1"/>
    <w:lsdException w:name="List Continue 5" w:semiHidden="1" w:uiPriority="29" w:unhideWhenUsed="1"/>
    <w:lsdException w:name="Message Header" w:semiHidden="1" w:unhideWhenUsed="1"/>
    <w:lsdException w:name="Subtitle" w:uiPriority="94"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40" w:qFormat="1"/>
    <w:lsdException w:name="Intense Quote" w:uiPriority="4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4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3524"/>
    <w:pPr>
      <w:jc w:val="both"/>
    </w:pPr>
    <w:rPr>
      <w:rFonts w:ascii="Calibri" w:hAnsi="Calibri"/>
      <w:sz w:val="22"/>
    </w:rPr>
  </w:style>
  <w:style w:type="paragraph" w:styleId="Heading1">
    <w:name w:val="heading 1"/>
    <w:next w:val="Normal"/>
    <w:link w:val="Heading1Char"/>
    <w:autoRedefine/>
    <w:uiPriority w:val="99"/>
    <w:qFormat/>
    <w:rsid w:val="001E2FB7"/>
    <w:pPr>
      <w:keepNext/>
      <w:keepLines/>
      <w:numPr>
        <w:numId w:val="22"/>
      </w:numPr>
      <w:tabs>
        <w:tab w:val="left" w:pos="426"/>
      </w:tabs>
      <w:spacing w:before="480" w:after="480"/>
      <w:outlineLvl w:val="0"/>
    </w:pPr>
    <w:rPr>
      <w:rFonts w:ascii="Calibri" w:eastAsiaTheme="majorEastAsia" w:hAnsi="Calibri" w:cstheme="majorBidi"/>
      <w:b/>
      <w:bCs/>
      <w:color w:val="008173"/>
      <w:sz w:val="28"/>
      <w:szCs w:val="28"/>
      <w:lang w:val="en-GB"/>
    </w:rPr>
  </w:style>
  <w:style w:type="paragraph" w:styleId="Heading2">
    <w:name w:val="heading 2"/>
    <w:next w:val="Normal"/>
    <w:link w:val="Heading2Char"/>
    <w:autoRedefine/>
    <w:uiPriority w:val="9"/>
    <w:unhideWhenUsed/>
    <w:qFormat/>
    <w:rsid w:val="0091280B"/>
    <w:pPr>
      <w:keepNext/>
      <w:keepLines/>
      <w:tabs>
        <w:tab w:val="left" w:pos="567"/>
      </w:tabs>
      <w:spacing w:before="240" w:after="240"/>
      <w:ind w:left="576" w:hanging="576"/>
      <w:outlineLvl w:val="1"/>
    </w:pPr>
    <w:rPr>
      <w:rFonts w:asciiTheme="majorHAnsi" w:eastAsiaTheme="majorEastAsia" w:hAnsiTheme="majorHAnsi" w:cstheme="majorBidi"/>
      <w:b/>
      <w:bCs/>
      <w:color w:val="008173"/>
      <w:szCs w:val="26"/>
      <w:lang w:val="en-GB"/>
    </w:rPr>
  </w:style>
  <w:style w:type="paragraph" w:styleId="Heading3">
    <w:name w:val="heading 3"/>
    <w:aliases w:val="EEA Heading 3"/>
    <w:basedOn w:val="Normal"/>
    <w:next w:val="Normal"/>
    <w:link w:val="Heading3Char"/>
    <w:autoRedefine/>
    <w:uiPriority w:val="99"/>
    <w:unhideWhenUsed/>
    <w:qFormat/>
    <w:rsid w:val="00E10A1B"/>
    <w:pPr>
      <w:keepNext/>
      <w:numPr>
        <w:ilvl w:val="2"/>
        <w:numId w:val="3"/>
      </w:numPr>
      <w:spacing w:before="240" w:after="240"/>
      <w:outlineLvl w:val="2"/>
    </w:pPr>
    <w:rPr>
      <w:rFonts w:eastAsiaTheme="majorEastAsia" w:cstheme="majorBidi"/>
      <w:b/>
      <w:bCs/>
      <w:i/>
      <w:color w:val="008173"/>
    </w:rPr>
  </w:style>
  <w:style w:type="paragraph" w:styleId="Heading4">
    <w:name w:val="heading 4"/>
    <w:basedOn w:val="Normal"/>
    <w:next w:val="Normal"/>
    <w:link w:val="Heading4Char"/>
    <w:autoRedefine/>
    <w:uiPriority w:val="19"/>
    <w:unhideWhenUsed/>
    <w:qFormat/>
    <w:rsid w:val="00BC345E"/>
    <w:pPr>
      <w:keepNext/>
      <w:keepLines/>
      <w:spacing w:before="240" w:after="240"/>
      <w:outlineLvl w:val="3"/>
    </w:pPr>
    <w:rPr>
      <w:rFonts w:asciiTheme="majorHAnsi" w:eastAsiaTheme="majorEastAsia" w:hAnsiTheme="majorHAnsi" w:cstheme="majorBidi"/>
      <w:b/>
      <w:i/>
      <w:iCs/>
      <w:color w:val="007B6C"/>
      <w:sz w:val="20"/>
    </w:rPr>
  </w:style>
  <w:style w:type="paragraph" w:styleId="Heading5">
    <w:name w:val="heading 5"/>
    <w:basedOn w:val="Normal"/>
    <w:next w:val="Normal"/>
    <w:link w:val="Heading5Char"/>
    <w:autoRedefine/>
    <w:uiPriority w:val="19"/>
    <w:unhideWhenUsed/>
    <w:qFormat/>
    <w:rsid w:val="005506C5"/>
    <w:pPr>
      <w:keepNext/>
      <w:keepLines/>
      <w:spacing w:before="40"/>
      <w:outlineLvl w:val="4"/>
    </w:pPr>
    <w:rPr>
      <w:rFonts w:asciiTheme="majorHAnsi" w:eastAsiaTheme="majorEastAsia" w:hAnsiTheme="majorHAnsi" w:cstheme="majorBidi"/>
      <w:b/>
      <w:color w:val="007C6B"/>
      <w:sz w:val="28"/>
    </w:rPr>
  </w:style>
  <w:style w:type="paragraph" w:styleId="Heading6">
    <w:name w:val="heading 6"/>
    <w:basedOn w:val="Normal"/>
    <w:next w:val="Normal"/>
    <w:link w:val="Heading6Char"/>
    <w:uiPriority w:val="19"/>
    <w:unhideWhenUsed/>
    <w:qFormat/>
    <w:rsid w:val="008515CD"/>
    <w:pPr>
      <w:keepNext/>
      <w:keepLines/>
      <w:numPr>
        <w:ilvl w:val="5"/>
        <w:numId w:val="1"/>
      </w:numPr>
      <w:spacing w:before="40"/>
      <w:outlineLvl w:val="5"/>
    </w:pPr>
    <w:rPr>
      <w:rFonts w:asciiTheme="majorHAnsi" w:eastAsiaTheme="majorEastAsia" w:hAnsiTheme="majorHAnsi" w:cstheme="majorBidi"/>
      <w:color w:val="003D35" w:themeColor="accent1" w:themeShade="7F"/>
    </w:rPr>
  </w:style>
  <w:style w:type="paragraph" w:styleId="Heading7">
    <w:name w:val="heading 7"/>
    <w:basedOn w:val="Normal"/>
    <w:next w:val="Normal"/>
    <w:link w:val="Heading7Char"/>
    <w:uiPriority w:val="19"/>
    <w:unhideWhenUsed/>
    <w:qFormat/>
    <w:rsid w:val="008515CD"/>
    <w:pPr>
      <w:keepNext/>
      <w:keepLines/>
      <w:numPr>
        <w:ilvl w:val="6"/>
        <w:numId w:val="1"/>
      </w:numPr>
      <w:spacing w:before="40"/>
      <w:outlineLvl w:val="6"/>
    </w:pPr>
    <w:rPr>
      <w:rFonts w:asciiTheme="majorHAnsi" w:eastAsiaTheme="majorEastAsia" w:hAnsiTheme="majorHAnsi" w:cstheme="majorBidi"/>
      <w:i/>
      <w:iCs/>
      <w:color w:val="003D35" w:themeColor="accent1" w:themeShade="7F"/>
    </w:rPr>
  </w:style>
  <w:style w:type="paragraph" w:styleId="Heading8">
    <w:name w:val="heading 8"/>
    <w:basedOn w:val="Normal"/>
    <w:next w:val="Normal"/>
    <w:link w:val="Heading8Char"/>
    <w:uiPriority w:val="19"/>
    <w:semiHidden/>
    <w:unhideWhenUsed/>
    <w:qFormat/>
    <w:rsid w:val="00922CFB"/>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19"/>
    <w:semiHidden/>
    <w:unhideWhenUsed/>
    <w:qFormat/>
    <w:rsid w:val="00922CFB"/>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7"/>
    <w:unhideWhenUsed/>
    <w:rsid w:val="003E25FF"/>
    <w:pPr>
      <w:tabs>
        <w:tab w:val="center" w:pos="4320"/>
        <w:tab w:val="right" w:pos="8640"/>
      </w:tabs>
    </w:pPr>
  </w:style>
  <w:style w:type="character" w:customStyle="1" w:styleId="HeaderChar">
    <w:name w:val="Header Char"/>
    <w:basedOn w:val="DefaultParagraphFont"/>
    <w:link w:val="Header"/>
    <w:uiPriority w:val="97"/>
    <w:rsid w:val="003E25FF"/>
  </w:style>
  <w:style w:type="paragraph" w:styleId="Footer">
    <w:name w:val="footer"/>
    <w:basedOn w:val="Normal"/>
    <w:link w:val="FooterChar"/>
    <w:uiPriority w:val="97"/>
    <w:unhideWhenUsed/>
    <w:rsid w:val="003E25FF"/>
    <w:pPr>
      <w:tabs>
        <w:tab w:val="center" w:pos="4320"/>
        <w:tab w:val="right" w:pos="8640"/>
      </w:tabs>
    </w:pPr>
  </w:style>
  <w:style w:type="character" w:customStyle="1" w:styleId="FooterChar">
    <w:name w:val="Footer Char"/>
    <w:basedOn w:val="DefaultParagraphFont"/>
    <w:link w:val="Footer"/>
    <w:uiPriority w:val="97"/>
    <w:rsid w:val="003E25FF"/>
  </w:style>
  <w:style w:type="paragraph" w:customStyle="1" w:styleId="BasicParagraph">
    <w:name w:val="[Basic Paragraph]"/>
    <w:basedOn w:val="Normal"/>
    <w:uiPriority w:val="99"/>
    <w:rsid w:val="003E25FF"/>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BalloonText">
    <w:name w:val="Balloon Text"/>
    <w:basedOn w:val="Normal"/>
    <w:link w:val="BalloonTextChar"/>
    <w:uiPriority w:val="99"/>
    <w:semiHidden/>
    <w:unhideWhenUsed/>
    <w:rsid w:val="007A2A0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2A07"/>
    <w:rPr>
      <w:rFonts w:ascii="Lucida Grande" w:hAnsi="Lucida Grande" w:cs="Lucida Grande"/>
      <w:sz w:val="18"/>
      <w:szCs w:val="18"/>
    </w:rPr>
  </w:style>
  <w:style w:type="character" w:customStyle="1" w:styleId="Style1">
    <w:name w:val="Style1"/>
    <w:uiPriority w:val="1"/>
    <w:qFormat/>
    <w:rsid w:val="00B24722"/>
    <w:rPr>
      <w:rFonts w:ascii="Open Sans" w:hAnsi="Open Sans"/>
      <w:b w:val="0"/>
      <w:i w:val="0"/>
      <w:color w:val="FFFFFF" w:themeColor="background1"/>
      <w:sz w:val="28"/>
    </w:rPr>
  </w:style>
  <w:style w:type="character" w:customStyle="1" w:styleId="Style2">
    <w:name w:val="Style2"/>
    <w:basedOn w:val="Style1"/>
    <w:uiPriority w:val="1"/>
    <w:qFormat/>
    <w:rsid w:val="00B24722"/>
    <w:rPr>
      <w:rFonts w:ascii="Open Sans" w:hAnsi="Open Sans"/>
      <w:b w:val="0"/>
      <w:i w:val="0"/>
      <w:color w:val="FFFFFF" w:themeColor="background1"/>
      <w:sz w:val="16"/>
    </w:rPr>
  </w:style>
  <w:style w:type="paragraph" w:styleId="NormalWeb">
    <w:name w:val="Normal (Web)"/>
    <w:basedOn w:val="Normal"/>
    <w:uiPriority w:val="99"/>
    <w:semiHidden/>
    <w:unhideWhenUsed/>
    <w:rsid w:val="00104BA0"/>
    <w:pPr>
      <w:spacing w:before="100" w:beforeAutospacing="1" w:after="100" w:afterAutospacing="1"/>
    </w:pPr>
    <w:rPr>
      <w:rFonts w:ascii="Times" w:hAnsi="Times" w:cs="Times New Roman"/>
      <w:sz w:val="20"/>
      <w:szCs w:val="20"/>
    </w:rPr>
  </w:style>
  <w:style w:type="character" w:styleId="Strong">
    <w:name w:val="Strong"/>
    <w:basedOn w:val="DefaultParagraphFont"/>
    <w:uiPriority w:val="4"/>
    <w:qFormat/>
    <w:rsid w:val="00104BA0"/>
    <w:rPr>
      <w:b/>
      <w:bCs/>
    </w:rPr>
  </w:style>
  <w:style w:type="character" w:customStyle="1" w:styleId="apple-converted-space">
    <w:name w:val="apple-converted-space"/>
    <w:basedOn w:val="DefaultParagraphFont"/>
    <w:rsid w:val="00104BA0"/>
  </w:style>
  <w:style w:type="character" w:styleId="Hyperlink">
    <w:name w:val="Hyperlink"/>
    <w:basedOn w:val="DefaultParagraphFont"/>
    <w:uiPriority w:val="99"/>
    <w:unhideWhenUsed/>
    <w:rsid w:val="009A73EB"/>
    <w:rPr>
      <w:color w:val="0000FF" w:themeColor="hyperlink"/>
      <w:u w:val="single"/>
    </w:rPr>
  </w:style>
  <w:style w:type="character" w:customStyle="1" w:styleId="Heading1Char">
    <w:name w:val="Heading 1 Char"/>
    <w:basedOn w:val="DefaultParagraphFont"/>
    <w:link w:val="Heading1"/>
    <w:uiPriority w:val="99"/>
    <w:rsid w:val="001E2FB7"/>
    <w:rPr>
      <w:rFonts w:ascii="Calibri" w:eastAsiaTheme="majorEastAsia" w:hAnsi="Calibri" w:cstheme="majorBidi"/>
      <w:b/>
      <w:bCs/>
      <w:color w:val="008173"/>
      <w:sz w:val="28"/>
      <w:szCs w:val="28"/>
      <w:lang w:val="en-GB"/>
    </w:rPr>
  </w:style>
  <w:style w:type="paragraph" w:styleId="TOCHeading">
    <w:name w:val="TOC Heading"/>
    <w:basedOn w:val="Heading1"/>
    <w:next w:val="Normal"/>
    <w:uiPriority w:val="39"/>
    <w:unhideWhenUsed/>
    <w:qFormat/>
    <w:rsid w:val="009B108A"/>
    <w:pPr>
      <w:spacing w:line="276" w:lineRule="auto"/>
      <w:outlineLvl w:val="9"/>
    </w:pPr>
    <w:rPr>
      <w:lang w:val="pt-PT"/>
    </w:rPr>
  </w:style>
  <w:style w:type="paragraph" w:styleId="TOC1">
    <w:name w:val="toc 1"/>
    <w:basedOn w:val="Normal"/>
    <w:next w:val="Normal"/>
    <w:autoRedefine/>
    <w:uiPriority w:val="39"/>
    <w:unhideWhenUsed/>
    <w:rsid w:val="009B108A"/>
    <w:pPr>
      <w:spacing w:after="100"/>
    </w:pPr>
  </w:style>
  <w:style w:type="character" w:customStyle="1" w:styleId="Heading2Char">
    <w:name w:val="Heading 2 Char"/>
    <w:basedOn w:val="DefaultParagraphFont"/>
    <w:link w:val="Heading2"/>
    <w:uiPriority w:val="9"/>
    <w:rsid w:val="0091280B"/>
    <w:rPr>
      <w:rFonts w:asciiTheme="majorHAnsi" w:eastAsiaTheme="majorEastAsia" w:hAnsiTheme="majorHAnsi" w:cstheme="majorBidi"/>
      <w:b/>
      <w:bCs/>
      <w:color w:val="008173"/>
      <w:szCs w:val="26"/>
      <w:lang w:val="en-GB"/>
    </w:rPr>
  </w:style>
  <w:style w:type="character" w:customStyle="1" w:styleId="Heading3Char">
    <w:name w:val="Heading 3 Char"/>
    <w:aliases w:val="EEA Heading 3 Char"/>
    <w:basedOn w:val="DefaultParagraphFont"/>
    <w:link w:val="Heading3"/>
    <w:uiPriority w:val="99"/>
    <w:rsid w:val="00E10A1B"/>
    <w:rPr>
      <w:rFonts w:ascii="Calibri" w:eastAsiaTheme="majorEastAsia" w:hAnsi="Calibri" w:cstheme="majorBidi"/>
      <w:b/>
      <w:bCs/>
      <w:i/>
      <w:color w:val="008173"/>
      <w:sz w:val="22"/>
    </w:rPr>
  </w:style>
  <w:style w:type="paragraph" w:styleId="TOC2">
    <w:name w:val="toc 2"/>
    <w:basedOn w:val="Normal"/>
    <w:next w:val="Normal"/>
    <w:autoRedefine/>
    <w:uiPriority w:val="39"/>
    <w:unhideWhenUsed/>
    <w:rsid w:val="00DC19D1"/>
    <w:pPr>
      <w:spacing w:after="100"/>
      <w:ind w:left="220"/>
    </w:pPr>
  </w:style>
  <w:style w:type="paragraph" w:styleId="TOC3">
    <w:name w:val="toc 3"/>
    <w:basedOn w:val="Normal"/>
    <w:next w:val="Normal"/>
    <w:autoRedefine/>
    <w:uiPriority w:val="39"/>
    <w:unhideWhenUsed/>
    <w:rsid w:val="00DC19D1"/>
    <w:pPr>
      <w:spacing w:after="100"/>
      <w:ind w:left="440"/>
    </w:pPr>
  </w:style>
  <w:style w:type="character" w:styleId="UnresolvedMention">
    <w:name w:val="Unresolved Mention"/>
    <w:basedOn w:val="DefaultParagraphFont"/>
    <w:uiPriority w:val="99"/>
    <w:unhideWhenUsed/>
    <w:rsid w:val="004735E4"/>
    <w:rPr>
      <w:color w:val="605E5C"/>
      <w:shd w:val="clear" w:color="auto" w:fill="E1DFDD"/>
    </w:rPr>
  </w:style>
  <w:style w:type="character" w:customStyle="1" w:styleId="Heading4Char">
    <w:name w:val="Heading 4 Char"/>
    <w:basedOn w:val="DefaultParagraphFont"/>
    <w:link w:val="Heading4"/>
    <w:uiPriority w:val="19"/>
    <w:rsid w:val="00BC345E"/>
    <w:rPr>
      <w:rFonts w:asciiTheme="majorHAnsi" w:eastAsiaTheme="majorEastAsia" w:hAnsiTheme="majorHAnsi" w:cstheme="majorBidi"/>
      <w:b/>
      <w:i/>
      <w:iCs/>
      <w:color w:val="007B6C"/>
      <w:sz w:val="20"/>
    </w:rPr>
  </w:style>
  <w:style w:type="character" w:customStyle="1" w:styleId="Heading5Char">
    <w:name w:val="Heading 5 Char"/>
    <w:basedOn w:val="DefaultParagraphFont"/>
    <w:link w:val="Heading5"/>
    <w:uiPriority w:val="19"/>
    <w:rsid w:val="005506C5"/>
    <w:rPr>
      <w:rFonts w:asciiTheme="majorHAnsi" w:eastAsiaTheme="majorEastAsia" w:hAnsiTheme="majorHAnsi" w:cstheme="majorBidi"/>
      <w:b/>
      <w:color w:val="007C6B"/>
      <w:sz w:val="28"/>
    </w:rPr>
  </w:style>
  <w:style w:type="character" w:customStyle="1" w:styleId="Heading6Char">
    <w:name w:val="Heading 6 Char"/>
    <w:basedOn w:val="DefaultParagraphFont"/>
    <w:link w:val="Heading6"/>
    <w:uiPriority w:val="19"/>
    <w:rsid w:val="008515CD"/>
    <w:rPr>
      <w:rFonts w:asciiTheme="majorHAnsi" w:eastAsiaTheme="majorEastAsia" w:hAnsiTheme="majorHAnsi" w:cstheme="majorBidi"/>
      <w:color w:val="003D35" w:themeColor="accent1" w:themeShade="7F"/>
      <w:sz w:val="22"/>
    </w:rPr>
  </w:style>
  <w:style w:type="character" w:customStyle="1" w:styleId="Heading7Char">
    <w:name w:val="Heading 7 Char"/>
    <w:basedOn w:val="DefaultParagraphFont"/>
    <w:link w:val="Heading7"/>
    <w:uiPriority w:val="19"/>
    <w:rsid w:val="008515CD"/>
    <w:rPr>
      <w:rFonts w:asciiTheme="majorHAnsi" w:eastAsiaTheme="majorEastAsia" w:hAnsiTheme="majorHAnsi" w:cstheme="majorBidi"/>
      <w:i/>
      <w:iCs/>
      <w:color w:val="003D35" w:themeColor="accent1" w:themeShade="7F"/>
      <w:sz w:val="22"/>
    </w:rPr>
  </w:style>
  <w:style w:type="paragraph" w:customStyle="1" w:styleId="Tableheading">
    <w:name w:val="Table heading"/>
    <w:basedOn w:val="Normal"/>
    <w:qFormat/>
    <w:rsid w:val="00445D3E"/>
    <w:pPr>
      <w:spacing w:before="40" w:after="40"/>
    </w:pPr>
    <w:rPr>
      <w:rFonts w:asciiTheme="minorHAnsi" w:eastAsia="ヒラギノ角ゴ Pro W3" w:hAnsiTheme="minorHAnsi" w:cs="Times New Roman"/>
      <w:b/>
      <w:iCs/>
      <w:color w:val="002060"/>
      <w:sz w:val="24"/>
      <w:lang w:val="en-GB"/>
    </w:rPr>
  </w:style>
  <w:style w:type="table" w:styleId="TableGrid">
    <w:name w:val="Table Grid"/>
    <w:basedOn w:val="TableNormal"/>
    <w:uiPriority w:val="59"/>
    <w:rsid w:val="00445D3E"/>
    <w:rPr>
      <w:rFonts w:eastAsia="Times New Roman"/>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phicsourcenotes">
    <w:name w:val="Graphic source/notes"/>
    <w:basedOn w:val="Normal"/>
    <w:next w:val="Normal"/>
    <w:link w:val="GraphicsourcenotesChar"/>
    <w:autoRedefine/>
    <w:qFormat/>
    <w:rsid w:val="00C06CA2"/>
    <w:pPr>
      <w:spacing w:before="120" w:after="120"/>
      <w:ind w:left="1134" w:hanging="1134"/>
    </w:pPr>
    <w:rPr>
      <w:rFonts w:eastAsia="ヒラギノ角ゴ Pro W3" w:cs="Times New Roman"/>
      <w:iCs/>
      <w:sz w:val="18"/>
      <w:lang w:val="en-GB"/>
    </w:rPr>
  </w:style>
  <w:style w:type="paragraph" w:styleId="BodyText">
    <w:name w:val="Body Text"/>
    <w:aliases w:val="EEA - Body Text"/>
    <w:basedOn w:val="Normal"/>
    <w:link w:val="BodyTextChar"/>
    <w:autoRedefine/>
    <w:qFormat/>
    <w:rsid w:val="00E20BCB"/>
    <w:pPr>
      <w:keepNext/>
      <w:spacing w:after="160" w:line="259" w:lineRule="auto"/>
      <w:jc w:val="left"/>
    </w:pPr>
    <w:rPr>
      <w:rFonts w:asciiTheme="minorHAnsi" w:eastAsia="ヒラギノ角ゴ Pro W3" w:hAnsiTheme="minorHAnsi" w:cs="Times New Roman"/>
      <w:color w:val="000000"/>
      <w:szCs w:val="20"/>
      <w:lang w:val="en-GB" w:eastAsia="en-GB"/>
    </w:rPr>
  </w:style>
  <w:style w:type="character" w:customStyle="1" w:styleId="BodyTextChar">
    <w:name w:val="Body Text Char"/>
    <w:aliases w:val="EEA - Body Text Char"/>
    <w:basedOn w:val="DefaultParagraphFont"/>
    <w:link w:val="BodyText"/>
    <w:rsid w:val="00E20BCB"/>
    <w:rPr>
      <w:rFonts w:eastAsia="ヒラギノ角ゴ Pro W3" w:cs="Times New Roman"/>
      <w:color w:val="000000"/>
      <w:sz w:val="22"/>
      <w:szCs w:val="20"/>
      <w:lang w:val="en-GB" w:eastAsia="en-GB"/>
    </w:rPr>
  </w:style>
  <w:style w:type="paragraph" w:styleId="Caption">
    <w:name w:val="caption"/>
    <w:aliases w:val="EEA Figure/Table/Map,Caption-tables Char,Caption-tables,Beschriftung_tab,tab_überschrift Char,Caption Char,tab_überschrift,Tab_Überschrift,Tasks,Beschriftung Char2,Beschriftung Char1 Char1,Beschriftung Char Char Char1,Beschriftung Char Char"/>
    <w:basedOn w:val="Normal"/>
    <w:next w:val="Normal"/>
    <w:link w:val="CaptionChar1"/>
    <w:uiPriority w:val="41"/>
    <w:unhideWhenUsed/>
    <w:qFormat/>
    <w:rsid w:val="00FE74AF"/>
    <w:pPr>
      <w:spacing w:before="240" w:after="240"/>
      <w:ind w:left="1418" w:hanging="1418"/>
    </w:pPr>
    <w:rPr>
      <w:rFonts w:asciiTheme="minorHAnsi" w:eastAsia="ヒラギノ角ゴ Pro W3" w:hAnsiTheme="minorHAnsi" w:cs="Times New Roman"/>
      <w:b/>
      <w:color w:val="004B7F" w:themeColor="text2"/>
      <w:sz w:val="20"/>
      <w:szCs w:val="18"/>
      <w:lang w:val="en-GB"/>
    </w:rPr>
  </w:style>
  <w:style w:type="paragraph" w:customStyle="1" w:styleId="StyleCaptionLeft">
    <w:name w:val="Style Caption + Left"/>
    <w:basedOn w:val="Caption"/>
    <w:autoRedefine/>
    <w:qFormat/>
    <w:rsid w:val="00EC10C6"/>
    <w:pPr>
      <w:keepNext/>
      <w:ind w:left="1134" w:hanging="1134"/>
    </w:pPr>
    <w:rPr>
      <w:rFonts w:ascii="Calibri" w:eastAsia="Times New Roman" w:hAnsi="Calibri"/>
      <w:bCs/>
      <w:color w:val="auto"/>
      <w:szCs w:val="22"/>
    </w:rPr>
  </w:style>
  <w:style w:type="paragraph" w:customStyle="1" w:styleId="Tableheadinggreen">
    <w:name w:val="Table heading green"/>
    <w:basedOn w:val="Tableheading"/>
    <w:autoRedefine/>
    <w:qFormat/>
    <w:rsid w:val="00D06DE5"/>
    <w:rPr>
      <w:rFonts w:ascii="Calibri" w:hAnsi="Calibri"/>
      <w:bCs/>
      <w:iCs w:val="0"/>
      <w:color w:val="007B6C"/>
    </w:rPr>
  </w:style>
  <w:style w:type="paragraph" w:styleId="Title">
    <w:name w:val="Title"/>
    <w:basedOn w:val="BasicParagraph"/>
    <w:next w:val="Normal"/>
    <w:link w:val="TitleChar"/>
    <w:uiPriority w:val="94"/>
    <w:qFormat/>
    <w:rsid w:val="00872F6A"/>
    <w:pPr>
      <w:suppressAutoHyphens/>
      <w:jc w:val="center"/>
    </w:pPr>
    <w:rPr>
      <w:rFonts w:asciiTheme="majorHAnsi" w:eastAsia="Times New Roman" w:hAnsiTheme="majorHAnsi" w:cstheme="majorHAnsi"/>
      <w:color w:val="007B6C"/>
      <w:sz w:val="48"/>
      <w:szCs w:val="48"/>
      <w:lang w:val="fr-FR" w:eastAsia="pt-PT"/>
    </w:rPr>
  </w:style>
  <w:style w:type="character" w:customStyle="1" w:styleId="TitleChar">
    <w:name w:val="Title Char"/>
    <w:basedOn w:val="DefaultParagraphFont"/>
    <w:link w:val="Title"/>
    <w:uiPriority w:val="94"/>
    <w:rsid w:val="00872F6A"/>
    <w:rPr>
      <w:rFonts w:asciiTheme="majorHAnsi" w:eastAsia="Times New Roman" w:hAnsiTheme="majorHAnsi" w:cstheme="majorHAnsi"/>
      <w:color w:val="007B6C"/>
      <w:sz w:val="48"/>
      <w:szCs w:val="48"/>
      <w:lang w:val="fr-FR" w:eastAsia="pt-PT"/>
    </w:rPr>
  </w:style>
  <w:style w:type="character" w:customStyle="1" w:styleId="normaltextrun">
    <w:name w:val="normaltextrun"/>
    <w:basedOn w:val="DefaultParagraphFont"/>
    <w:rsid w:val="00AB3888"/>
  </w:style>
  <w:style w:type="character" w:styleId="CommentReference">
    <w:name w:val="annotation reference"/>
    <w:basedOn w:val="DefaultParagraphFont"/>
    <w:uiPriority w:val="99"/>
    <w:unhideWhenUsed/>
    <w:rsid w:val="00B21CC2"/>
    <w:rPr>
      <w:sz w:val="16"/>
      <w:szCs w:val="16"/>
    </w:rPr>
  </w:style>
  <w:style w:type="paragraph" w:styleId="CommentText">
    <w:name w:val="annotation text"/>
    <w:basedOn w:val="Normal"/>
    <w:link w:val="CommentTextChar"/>
    <w:uiPriority w:val="99"/>
    <w:unhideWhenUsed/>
    <w:qFormat/>
    <w:rsid w:val="00B21CC2"/>
    <w:rPr>
      <w:sz w:val="20"/>
      <w:szCs w:val="20"/>
    </w:rPr>
  </w:style>
  <w:style w:type="character" w:customStyle="1" w:styleId="CommentTextChar">
    <w:name w:val="Comment Text Char"/>
    <w:basedOn w:val="DefaultParagraphFont"/>
    <w:link w:val="CommentText"/>
    <w:uiPriority w:val="99"/>
    <w:rsid w:val="00B21CC2"/>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B21CC2"/>
    <w:rPr>
      <w:b/>
      <w:bCs/>
    </w:rPr>
  </w:style>
  <w:style w:type="character" w:customStyle="1" w:styleId="CommentSubjectChar">
    <w:name w:val="Comment Subject Char"/>
    <w:basedOn w:val="CommentTextChar"/>
    <w:link w:val="CommentSubject"/>
    <w:uiPriority w:val="99"/>
    <w:semiHidden/>
    <w:rsid w:val="00B21CC2"/>
    <w:rPr>
      <w:rFonts w:ascii="Calibri" w:hAnsi="Calibri"/>
      <w:b/>
      <w:bCs/>
      <w:sz w:val="20"/>
      <w:szCs w:val="20"/>
    </w:rPr>
  </w:style>
  <w:style w:type="paragraph" w:styleId="FootnoteText">
    <w:name w:val="footnote text"/>
    <w:aliases w:val="-E Fußnotentext,footnote text,Fußnotentext Ursprung,(Diplomarbeit),(Diplomarbeit)1,(Diplomarbeit)2,(Diplomarbeit)3,(Diplomarbeit)4,(Diplomarbeit)5,(Diplomarbeit)6,(Diplomarbeit)7,(Diplomarbeit)8,(Diplomarbeit)9,Fußnote,fn"/>
    <w:basedOn w:val="Normal"/>
    <w:link w:val="FootnoteTextChar"/>
    <w:uiPriority w:val="99"/>
    <w:unhideWhenUsed/>
    <w:qFormat/>
    <w:rsid w:val="002542BF"/>
    <w:rPr>
      <w:sz w:val="20"/>
      <w:szCs w:val="20"/>
    </w:rPr>
  </w:style>
  <w:style w:type="character" w:customStyle="1" w:styleId="FootnoteTextChar">
    <w:name w:val="Footnote Text Char"/>
    <w:aliases w:val="-E Fußnotentext Char,footnote text Char,Fußnotentext Ursprung Char,(Diplomarbeit) Char,(Diplomarbeit)1 Char,(Diplomarbeit)2 Char,(Diplomarbeit)3 Char,(Diplomarbeit)4 Char,(Diplomarbeit)5 Char,(Diplomarbeit)6 Char,(Diplomarbeit)7 Char"/>
    <w:basedOn w:val="DefaultParagraphFont"/>
    <w:link w:val="FootnoteText"/>
    <w:uiPriority w:val="99"/>
    <w:rsid w:val="002542BF"/>
    <w:rPr>
      <w:rFonts w:ascii="Calibri" w:hAnsi="Calibri"/>
      <w:sz w:val="20"/>
      <w:szCs w:val="20"/>
    </w:rPr>
  </w:style>
  <w:style w:type="character" w:styleId="FootnoteReference">
    <w:name w:val="footnote reference"/>
    <w:aliases w:val="-E Fußnotenzeichen,EN Footnote Reference,(Diplomarbeit FZ),(Diplomarbeit FZ)1,(Diplomarbeit FZ)2,(Diplomarbeit FZ)3,(Diplomarbeit FZ)4,(Diplomarbeit FZ)5,(Diplomarbeit FZ)6,(Diplomarbeit FZ)7,(Diplomarbeit FZ)8,(Diplomarbeit FZ)9"/>
    <w:basedOn w:val="DefaultParagraphFont"/>
    <w:uiPriority w:val="99"/>
    <w:unhideWhenUsed/>
    <w:rsid w:val="002542BF"/>
    <w:rPr>
      <w:vertAlign w:val="superscript"/>
    </w:rPr>
  </w:style>
  <w:style w:type="paragraph" w:customStyle="1" w:styleId="Heading1wonumbering">
    <w:name w:val="Heading 1 wo numbering"/>
    <w:basedOn w:val="Heading1"/>
    <w:next w:val="Heading1"/>
    <w:link w:val="Heading1wonumberingChar"/>
    <w:qFormat/>
    <w:rsid w:val="00D14C59"/>
    <w:rPr>
      <w:bCs w:val="0"/>
    </w:rPr>
  </w:style>
  <w:style w:type="character" w:customStyle="1" w:styleId="Heading1wonumberingChar">
    <w:name w:val="Heading 1 wo numbering Char"/>
    <w:basedOn w:val="DefaultParagraphFont"/>
    <w:link w:val="Heading1wonumbering"/>
    <w:rsid w:val="00D14C59"/>
    <w:rPr>
      <w:rFonts w:ascii="Calibri" w:eastAsiaTheme="majorEastAsia" w:hAnsi="Calibri" w:cstheme="majorBidi"/>
      <w:b/>
      <w:color w:val="008173"/>
      <w:sz w:val="28"/>
      <w:szCs w:val="28"/>
      <w:lang w:val="en-GB"/>
    </w:rPr>
  </w:style>
  <w:style w:type="character" w:customStyle="1" w:styleId="Heading8Char">
    <w:name w:val="Heading 8 Char"/>
    <w:basedOn w:val="DefaultParagraphFont"/>
    <w:link w:val="Heading8"/>
    <w:uiPriority w:val="19"/>
    <w:semiHidden/>
    <w:rsid w:val="00922CF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19"/>
    <w:semiHidden/>
    <w:rsid w:val="00922CFB"/>
    <w:rPr>
      <w:rFonts w:asciiTheme="majorHAnsi" w:eastAsiaTheme="majorEastAsia" w:hAnsiTheme="majorHAnsi" w:cstheme="majorBidi"/>
      <w:i/>
      <w:iCs/>
      <w:color w:val="272727" w:themeColor="text1" w:themeTint="D8"/>
      <w:sz w:val="21"/>
      <w:szCs w:val="21"/>
    </w:rPr>
  </w:style>
  <w:style w:type="paragraph" w:customStyle="1" w:styleId="Pa22">
    <w:name w:val="Pa22"/>
    <w:basedOn w:val="Normal"/>
    <w:next w:val="Normal"/>
    <w:uiPriority w:val="99"/>
    <w:rsid w:val="00770C83"/>
    <w:pPr>
      <w:autoSpaceDE w:val="0"/>
      <w:autoSpaceDN w:val="0"/>
      <w:adjustRightInd w:val="0"/>
      <w:spacing w:line="181" w:lineRule="atLeast"/>
      <w:jc w:val="left"/>
    </w:pPr>
    <w:rPr>
      <w:rFonts w:ascii="Open Sans" w:hAnsi="Open Sans" w:cs="Times New Roman"/>
      <w:sz w:val="24"/>
      <w:lang w:val="en-GB"/>
    </w:rPr>
  </w:style>
  <w:style w:type="character" w:customStyle="1" w:styleId="A2">
    <w:name w:val="A2"/>
    <w:uiPriority w:val="99"/>
    <w:rsid w:val="00770C83"/>
    <w:rPr>
      <w:rFonts w:cs="Open Sans"/>
      <w:color w:val="000000"/>
      <w:sz w:val="16"/>
      <w:szCs w:val="16"/>
    </w:rPr>
  </w:style>
  <w:style w:type="paragraph" w:customStyle="1" w:styleId="Pa23">
    <w:name w:val="Pa23"/>
    <w:basedOn w:val="Normal"/>
    <w:next w:val="Normal"/>
    <w:uiPriority w:val="99"/>
    <w:rsid w:val="00770C83"/>
    <w:pPr>
      <w:autoSpaceDE w:val="0"/>
      <w:autoSpaceDN w:val="0"/>
      <w:adjustRightInd w:val="0"/>
      <w:spacing w:line="181" w:lineRule="atLeast"/>
      <w:jc w:val="left"/>
    </w:pPr>
    <w:rPr>
      <w:rFonts w:ascii="Open Sans" w:hAnsi="Open Sans" w:cs="Times New Roman"/>
      <w:sz w:val="24"/>
      <w:lang w:val="en-GB"/>
    </w:rPr>
  </w:style>
  <w:style w:type="paragraph" w:customStyle="1" w:styleId="Footnote">
    <w:name w:val="Footnote"/>
    <w:basedOn w:val="Graphicsourcenotes"/>
    <w:link w:val="FootnoteChar"/>
    <w:qFormat/>
    <w:rsid w:val="00C05528"/>
    <w:pPr>
      <w:ind w:left="397" w:hanging="397"/>
    </w:pPr>
  </w:style>
  <w:style w:type="paragraph" w:styleId="ListParagraph">
    <w:name w:val="List Paragraph"/>
    <w:basedOn w:val="Normal"/>
    <w:link w:val="ListParagraphChar"/>
    <w:uiPriority w:val="34"/>
    <w:qFormat/>
    <w:rsid w:val="0003307B"/>
    <w:pPr>
      <w:ind w:left="720"/>
      <w:contextualSpacing/>
    </w:pPr>
  </w:style>
  <w:style w:type="character" w:customStyle="1" w:styleId="GraphicsourcenotesChar">
    <w:name w:val="Graphic source/notes Char"/>
    <w:basedOn w:val="DefaultParagraphFont"/>
    <w:link w:val="Graphicsourcenotes"/>
    <w:rsid w:val="00C06CA2"/>
    <w:rPr>
      <w:rFonts w:ascii="Calibri" w:eastAsia="ヒラギノ角ゴ Pro W3" w:hAnsi="Calibri" w:cs="Times New Roman"/>
      <w:iCs/>
      <w:sz w:val="18"/>
      <w:lang w:val="en-GB"/>
    </w:rPr>
  </w:style>
  <w:style w:type="character" w:customStyle="1" w:styleId="FootnoteChar">
    <w:name w:val="Footnote Char"/>
    <w:basedOn w:val="GraphicsourcenotesChar"/>
    <w:link w:val="Footnote"/>
    <w:rsid w:val="00C05528"/>
    <w:rPr>
      <w:rFonts w:ascii="Calibri" w:eastAsia="ヒラギノ角ゴ Pro W3" w:hAnsi="Calibri" w:cs="Times New Roman"/>
      <w:iCs/>
      <w:sz w:val="18"/>
      <w:lang w:val="en-GB"/>
    </w:rPr>
  </w:style>
  <w:style w:type="paragraph" w:customStyle="1" w:styleId="Pa4">
    <w:name w:val="Pa4"/>
    <w:basedOn w:val="Normal"/>
    <w:next w:val="Normal"/>
    <w:uiPriority w:val="99"/>
    <w:rsid w:val="00807700"/>
    <w:pPr>
      <w:autoSpaceDE w:val="0"/>
      <w:autoSpaceDN w:val="0"/>
      <w:adjustRightInd w:val="0"/>
      <w:spacing w:line="181" w:lineRule="atLeast"/>
      <w:jc w:val="left"/>
    </w:pPr>
    <w:rPr>
      <w:rFonts w:ascii="Open Sans" w:hAnsi="Open Sans" w:cs="Times New Roman"/>
      <w:sz w:val="24"/>
      <w:lang w:val="en-GB"/>
    </w:rPr>
  </w:style>
  <w:style w:type="paragraph" w:customStyle="1" w:styleId="Default">
    <w:name w:val="Default"/>
    <w:rsid w:val="003430D0"/>
    <w:pPr>
      <w:autoSpaceDE w:val="0"/>
      <w:autoSpaceDN w:val="0"/>
      <w:adjustRightInd w:val="0"/>
    </w:pPr>
    <w:rPr>
      <w:rFonts w:ascii="Open Sans" w:hAnsi="Open Sans" w:cs="Open Sans"/>
      <w:color w:val="000000"/>
      <w:lang w:val="en-GB"/>
    </w:rPr>
  </w:style>
  <w:style w:type="character" w:styleId="FollowedHyperlink">
    <w:name w:val="FollowedHyperlink"/>
    <w:basedOn w:val="DefaultParagraphFont"/>
    <w:uiPriority w:val="99"/>
    <w:semiHidden/>
    <w:unhideWhenUsed/>
    <w:rsid w:val="00686DCF"/>
    <w:rPr>
      <w:color w:val="800080" w:themeColor="followedHyperlink"/>
      <w:u w:val="single"/>
    </w:rPr>
  </w:style>
  <w:style w:type="character" w:customStyle="1" w:styleId="NichtaufgelsteErwhnung1">
    <w:name w:val="Nicht aufgelöste Erwähnung1"/>
    <w:basedOn w:val="DefaultParagraphFont"/>
    <w:uiPriority w:val="99"/>
    <w:semiHidden/>
    <w:unhideWhenUsed/>
    <w:rsid w:val="00686DCF"/>
    <w:rPr>
      <w:color w:val="808080"/>
      <w:shd w:val="clear" w:color="auto" w:fill="E6E6E6"/>
    </w:rPr>
  </w:style>
  <w:style w:type="paragraph" w:styleId="IntenseQuote">
    <w:name w:val="Intense Quote"/>
    <w:basedOn w:val="Normal"/>
    <w:next w:val="Normal"/>
    <w:link w:val="IntenseQuoteChar"/>
    <w:uiPriority w:val="40"/>
    <w:qFormat/>
    <w:rsid w:val="00686DCF"/>
    <w:pPr>
      <w:pBdr>
        <w:top w:val="single" w:sz="4" w:space="10" w:color="007B6C" w:themeColor="accent1"/>
        <w:bottom w:val="single" w:sz="4" w:space="10" w:color="007B6C" w:themeColor="accent1"/>
      </w:pBdr>
      <w:spacing w:before="360" w:after="360"/>
      <w:ind w:left="852" w:right="864" w:hanging="284"/>
      <w:jc w:val="center"/>
    </w:pPr>
    <w:rPr>
      <w:i/>
      <w:iCs/>
      <w:color w:val="007B6C" w:themeColor="accent1"/>
    </w:rPr>
  </w:style>
  <w:style w:type="character" w:customStyle="1" w:styleId="IntenseQuoteChar">
    <w:name w:val="Intense Quote Char"/>
    <w:basedOn w:val="DefaultParagraphFont"/>
    <w:link w:val="IntenseQuote"/>
    <w:uiPriority w:val="40"/>
    <w:rsid w:val="00686DCF"/>
    <w:rPr>
      <w:rFonts w:ascii="Calibri" w:hAnsi="Calibri"/>
      <w:i/>
      <w:iCs/>
      <w:color w:val="007B6C" w:themeColor="accent1"/>
      <w:sz w:val="22"/>
    </w:rPr>
  </w:style>
  <w:style w:type="paragraph" w:customStyle="1" w:styleId="FootnoteVerdana">
    <w:name w:val="Footnote_Verdana"/>
    <w:basedOn w:val="FootnoteText"/>
    <w:link w:val="FootnoteVerdanaChar"/>
    <w:qFormat/>
    <w:rsid w:val="00686DCF"/>
    <w:pPr>
      <w:tabs>
        <w:tab w:val="num" w:pos="454"/>
      </w:tabs>
      <w:spacing w:after="120"/>
      <w:ind w:left="851" w:hanging="851"/>
      <w:jc w:val="left"/>
    </w:pPr>
    <w:rPr>
      <w:rFonts w:ascii="Verdana" w:hAnsi="Verdana"/>
      <w:sz w:val="16"/>
    </w:rPr>
  </w:style>
  <w:style w:type="character" w:customStyle="1" w:styleId="FootnoteVerdanaChar">
    <w:name w:val="Footnote_Verdana Char"/>
    <w:basedOn w:val="FootnoteTextChar"/>
    <w:link w:val="FootnoteVerdana"/>
    <w:rsid w:val="00686DCF"/>
    <w:rPr>
      <w:rFonts w:ascii="Verdana" w:hAnsi="Verdana"/>
      <w:sz w:val="16"/>
      <w:szCs w:val="20"/>
    </w:rPr>
  </w:style>
  <w:style w:type="character" w:customStyle="1" w:styleId="NichtaufgelsteErwhnung10">
    <w:name w:val="Nicht aufgelöste Erwähnung10"/>
    <w:basedOn w:val="DefaultParagraphFont"/>
    <w:uiPriority w:val="99"/>
    <w:semiHidden/>
    <w:unhideWhenUsed/>
    <w:rsid w:val="00686DCF"/>
    <w:rPr>
      <w:color w:val="808080"/>
      <w:shd w:val="clear" w:color="auto" w:fill="E6E6E6"/>
    </w:rPr>
  </w:style>
  <w:style w:type="character" w:customStyle="1" w:styleId="CaptionChar1">
    <w:name w:val="Caption Char1"/>
    <w:aliases w:val="EEA Figure/Table/Map Char,Caption-tables Char Char,Caption-tables Char1,Beschriftung_tab Char,tab_überschrift Char Char,Caption Char Char,tab_überschrift Char1,Tab_Überschrift Char,Tasks Char,Beschriftung Char2 Char"/>
    <w:link w:val="Caption"/>
    <w:uiPriority w:val="41"/>
    <w:rsid w:val="00686DCF"/>
    <w:rPr>
      <w:rFonts w:eastAsia="ヒラギノ角ゴ Pro W3" w:cs="Times New Roman"/>
      <w:b/>
      <w:color w:val="004B7F" w:themeColor="text2"/>
      <w:sz w:val="20"/>
      <w:szCs w:val="18"/>
      <w:lang w:val="en-GB"/>
    </w:rPr>
  </w:style>
  <w:style w:type="paragraph" w:customStyle="1" w:styleId="BodyText1">
    <w:name w:val="Body Text1"/>
    <w:basedOn w:val="Normal"/>
    <w:uiPriority w:val="99"/>
    <w:qFormat/>
    <w:rsid w:val="00686DCF"/>
    <w:pPr>
      <w:overflowPunct w:val="0"/>
      <w:autoSpaceDE w:val="0"/>
      <w:autoSpaceDN w:val="0"/>
      <w:adjustRightInd w:val="0"/>
      <w:spacing w:after="240"/>
      <w:jc w:val="left"/>
    </w:pPr>
  </w:style>
  <w:style w:type="character" w:customStyle="1" w:styleId="SourceZchn">
    <w:name w:val="Source Zchn"/>
    <w:basedOn w:val="DefaultParagraphFont"/>
    <w:link w:val="Source"/>
    <w:locked/>
    <w:rsid w:val="00686DCF"/>
    <w:rPr>
      <w:rFonts w:ascii="Open Sans" w:eastAsiaTheme="minorHAnsi" w:hAnsi="Open Sans" w:cs="Open Sans"/>
      <w:noProof/>
      <w:sz w:val="18"/>
      <w:szCs w:val="16"/>
    </w:rPr>
  </w:style>
  <w:style w:type="paragraph" w:customStyle="1" w:styleId="Source">
    <w:name w:val="Source"/>
    <w:basedOn w:val="Normal"/>
    <w:link w:val="SourceZchn"/>
    <w:qFormat/>
    <w:rsid w:val="00686DCF"/>
    <w:pPr>
      <w:ind w:left="1410" w:hanging="1410"/>
    </w:pPr>
    <w:rPr>
      <w:rFonts w:ascii="Open Sans" w:eastAsiaTheme="minorHAnsi" w:hAnsi="Open Sans" w:cs="Open Sans"/>
      <w:noProof/>
      <w:sz w:val="18"/>
      <w:szCs w:val="16"/>
    </w:rPr>
  </w:style>
  <w:style w:type="paragraph" w:customStyle="1" w:styleId="Standardtext">
    <w:name w:val="Standardtext"/>
    <w:basedOn w:val="Normal"/>
    <w:link w:val="StandardtextZchn"/>
    <w:qFormat/>
    <w:rsid w:val="00686DCF"/>
    <w:pPr>
      <w:spacing w:after="180" w:line="280" w:lineRule="atLeast"/>
      <w:ind w:left="2552" w:hanging="284"/>
    </w:pPr>
    <w:rPr>
      <w:rFonts w:ascii="Arial" w:eastAsiaTheme="minorHAnsi" w:hAnsi="Arial"/>
      <w:szCs w:val="22"/>
      <w:lang w:val="en-GB"/>
    </w:rPr>
  </w:style>
  <w:style w:type="character" w:customStyle="1" w:styleId="StandardtextZchn">
    <w:name w:val="Standardtext Zchn"/>
    <w:basedOn w:val="DefaultParagraphFont"/>
    <w:link w:val="Standardtext"/>
    <w:locked/>
    <w:rsid w:val="00686DCF"/>
    <w:rPr>
      <w:rFonts w:ascii="Arial" w:eastAsiaTheme="minorHAnsi" w:hAnsi="Arial"/>
      <w:sz w:val="22"/>
      <w:szCs w:val="22"/>
      <w:lang w:val="en-GB"/>
    </w:rPr>
  </w:style>
  <w:style w:type="character" w:customStyle="1" w:styleId="ListParagraphChar">
    <w:name w:val="List Paragraph Char"/>
    <w:basedOn w:val="DefaultParagraphFont"/>
    <w:link w:val="ListParagraph"/>
    <w:uiPriority w:val="34"/>
    <w:rsid w:val="00686DCF"/>
    <w:rPr>
      <w:rFonts w:ascii="Calibri" w:hAnsi="Calibri"/>
      <w:sz w:val="22"/>
    </w:rPr>
  </w:style>
  <w:style w:type="table" w:styleId="LightShading-Accent3">
    <w:name w:val="Light Shading Accent 3"/>
    <w:basedOn w:val="TableNormal"/>
    <w:uiPriority w:val="60"/>
    <w:rsid w:val="00686DCF"/>
    <w:rPr>
      <w:rFonts w:eastAsia="Times New Roman"/>
      <w:color w:val="B46819" w:themeColor="accent3" w:themeShade="BF"/>
      <w:sz w:val="22"/>
      <w:szCs w:val="22"/>
      <w:lang w:val="es-ES"/>
    </w:rPr>
    <w:tblPr>
      <w:tblStyleRowBandSize w:val="1"/>
      <w:tblStyleColBandSize w:val="1"/>
      <w:tblBorders>
        <w:top w:val="single" w:sz="8" w:space="0" w:color="E28C31" w:themeColor="accent3"/>
        <w:bottom w:val="single" w:sz="8" w:space="0" w:color="E28C31" w:themeColor="accent3"/>
      </w:tblBorders>
    </w:tblPr>
    <w:tblStylePr w:type="firstRow">
      <w:pPr>
        <w:spacing w:before="0" w:after="0" w:line="240" w:lineRule="auto"/>
      </w:pPr>
      <w:rPr>
        <w:b/>
        <w:bCs/>
      </w:rPr>
      <w:tblPr/>
      <w:tcPr>
        <w:tcBorders>
          <w:top w:val="single" w:sz="8" w:space="0" w:color="E28C31" w:themeColor="accent3"/>
          <w:left w:val="nil"/>
          <w:bottom w:val="single" w:sz="8" w:space="0" w:color="E28C31" w:themeColor="accent3"/>
          <w:right w:val="nil"/>
          <w:insideH w:val="nil"/>
          <w:insideV w:val="nil"/>
        </w:tcBorders>
      </w:tcPr>
    </w:tblStylePr>
    <w:tblStylePr w:type="lastRow">
      <w:pPr>
        <w:spacing w:before="0" w:after="0" w:line="240" w:lineRule="auto"/>
      </w:pPr>
      <w:rPr>
        <w:b/>
        <w:bCs/>
      </w:rPr>
      <w:tblPr/>
      <w:tcPr>
        <w:tcBorders>
          <w:top w:val="single" w:sz="8" w:space="0" w:color="E28C31" w:themeColor="accent3"/>
          <w:left w:val="nil"/>
          <w:bottom w:val="single" w:sz="8" w:space="0" w:color="E28C3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E2CB" w:themeFill="accent3" w:themeFillTint="3F"/>
      </w:tcPr>
    </w:tblStylePr>
    <w:tblStylePr w:type="band1Horz">
      <w:tblPr/>
      <w:tcPr>
        <w:tcBorders>
          <w:left w:val="nil"/>
          <w:right w:val="nil"/>
          <w:insideH w:val="nil"/>
          <w:insideV w:val="nil"/>
        </w:tcBorders>
        <w:shd w:val="clear" w:color="auto" w:fill="F7E2CB" w:themeFill="accent3" w:themeFillTint="3F"/>
      </w:tcPr>
    </w:tblStylePr>
  </w:style>
  <w:style w:type="paragraph" w:customStyle="1" w:styleId="TableTitle">
    <w:name w:val="Table Title"/>
    <w:basedOn w:val="Normal"/>
    <w:rsid w:val="00686DCF"/>
    <w:pPr>
      <w:spacing w:before="40" w:after="40"/>
    </w:pPr>
    <w:rPr>
      <w:rFonts w:ascii="Open Sans" w:eastAsia="ヒラギノ角ゴ Pro W3" w:hAnsi="Open Sans" w:cs="Times New Roman"/>
      <w:iCs/>
      <w:color w:val="17365D"/>
      <w:sz w:val="24"/>
      <w:lang w:val="en-GB"/>
    </w:rPr>
  </w:style>
  <w:style w:type="character" w:customStyle="1" w:styleId="DocumentTitle">
    <w:name w:val="Document Title"/>
    <w:basedOn w:val="DefaultParagraphFont"/>
    <w:rsid w:val="00686DCF"/>
    <w:rPr>
      <w:rFonts w:ascii="Open Sans" w:hAnsi="Open Sans"/>
      <w:b/>
      <w:bCs/>
      <w:color w:val="004B7F" w:themeColor="text2"/>
      <w:sz w:val="24"/>
    </w:rPr>
  </w:style>
  <w:style w:type="paragraph" w:customStyle="1" w:styleId="Nameoftheprogram">
    <w:name w:val="Name of the program"/>
    <w:basedOn w:val="Normal"/>
    <w:rsid w:val="00686DCF"/>
    <w:pPr>
      <w:keepNext/>
      <w:spacing w:before="360" w:after="60"/>
      <w:ind w:left="360" w:hanging="360"/>
      <w:outlineLvl w:val="0"/>
    </w:pPr>
    <w:rPr>
      <w:rFonts w:ascii="Open Sans" w:eastAsia="Times New Roman" w:hAnsi="Open Sans" w:cs="Arial"/>
      <w:b/>
      <w:bCs/>
      <w:iCs/>
      <w:color w:val="004B7F" w:themeColor="text2"/>
      <w:kern w:val="32"/>
      <w:sz w:val="24"/>
      <w:szCs w:val="32"/>
      <w:lang w:val="es-ES"/>
    </w:rPr>
  </w:style>
  <w:style w:type="paragraph" w:styleId="Quote">
    <w:name w:val="Quote"/>
    <w:basedOn w:val="Normal"/>
    <w:next w:val="Normal"/>
    <w:link w:val="QuoteChar"/>
    <w:uiPriority w:val="40"/>
    <w:qFormat/>
    <w:rsid w:val="00686DCF"/>
    <w:pPr>
      <w:spacing w:before="200" w:after="160"/>
      <w:ind w:left="864" w:right="864"/>
      <w:jc w:val="center"/>
    </w:pPr>
    <w:rPr>
      <w:rFonts w:ascii="Open Sans" w:eastAsia="ヒラギノ角ゴ Pro W3" w:hAnsi="Open Sans" w:cs="Times New Roman"/>
      <w:i/>
      <w:color w:val="404040" w:themeColor="text1" w:themeTint="BF"/>
      <w:sz w:val="20"/>
      <w:lang w:val="en-GB"/>
    </w:rPr>
  </w:style>
  <w:style w:type="character" w:customStyle="1" w:styleId="QuoteChar">
    <w:name w:val="Quote Char"/>
    <w:basedOn w:val="DefaultParagraphFont"/>
    <w:link w:val="Quote"/>
    <w:uiPriority w:val="40"/>
    <w:rsid w:val="00686DCF"/>
    <w:rPr>
      <w:rFonts w:ascii="Open Sans" w:eastAsia="ヒラギノ角ゴ Pro W3" w:hAnsi="Open Sans" w:cs="Times New Roman"/>
      <w:i/>
      <w:color w:val="404040" w:themeColor="text1" w:themeTint="BF"/>
      <w:sz w:val="20"/>
      <w:lang w:val="en-GB"/>
    </w:rPr>
  </w:style>
  <w:style w:type="paragraph" w:customStyle="1" w:styleId="Style1-Annex">
    <w:name w:val="Style1 - Annex"/>
    <w:basedOn w:val="Heading1"/>
    <w:next w:val="Normal"/>
    <w:qFormat/>
    <w:rsid w:val="00686DCF"/>
    <w:pPr>
      <w:tabs>
        <w:tab w:val="clear" w:pos="426"/>
      </w:tabs>
      <w:spacing w:before="360" w:after="360"/>
      <w:ind w:left="360"/>
      <w:jc w:val="both"/>
    </w:pPr>
    <w:rPr>
      <w:rFonts w:ascii="Open Sans" w:hAnsi="Open Sans"/>
      <w:b w:val="0"/>
      <w:bCs w:val="0"/>
      <w:color w:val="17365D"/>
      <w:sz w:val="40"/>
      <w:szCs w:val="32"/>
      <w:lang w:val="es-ES"/>
    </w:rPr>
  </w:style>
  <w:style w:type="paragraph" w:customStyle="1" w:styleId="NormalBold">
    <w:name w:val="Normal Bold"/>
    <w:basedOn w:val="Normal"/>
    <w:qFormat/>
    <w:rsid w:val="00686DCF"/>
    <w:pPr>
      <w:spacing w:before="60" w:after="60" w:line="259" w:lineRule="auto"/>
    </w:pPr>
    <w:rPr>
      <w:rFonts w:ascii="Open Sans" w:eastAsiaTheme="minorHAnsi" w:hAnsi="Open Sans" w:cs="Open Sans"/>
      <w:b/>
      <w:bCs/>
      <w:szCs w:val="20"/>
      <w:lang w:val="es-ES"/>
    </w:rPr>
  </w:style>
  <w:style w:type="paragraph" w:customStyle="1" w:styleId="Tablestyle">
    <w:name w:val="Table style"/>
    <w:basedOn w:val="Normal"/>
    <w:qFormat/>
    <w:rsid w:val="00686DCF"/>
    <w:pPr>
      <w:spacing w:before="40" w:after="40"/>
    </w:pPr>
    <w:rPr>
      <w:rFonts w:ascii="Open Sans" w:eastAsia="ヒラギノ角ゴ Pro W3" w:hAnsi="Open Sans" w:cs="Times New Roman"/>
      <w:i/>
      <w:iCs/>
      <w:sz w:val="24"/>
      <w:lang w:val="en-GB"/>
    </w:rPr>
  </w:style>
  <w:style w:type="paragraph" w:styleId="Subtitle">
    <w:name w:val="Subtitle"/>
    <w:basedOn w:val="Title"/>
    <w:next w:val="Normal"/>
    <w:link w:val="SubtitleChar"/>
    <w:uiPriority w:val="94"/>
    <w:qFormat/>
    <w:rsid w:val="00686DCF"/>
    <w:pPr>
      <w:widowControl/>
      <w:suppressAutoHyphens w:val="0"/>
      <w:overflowPunct w:val="0"/>
      <w:spacing w:before="40" w:after="40" w:line="240" w:lineRule="auto"/>
      <w:jc w:val="right"/>
      <w:textAlignment w:val="baseline"/>
    </w:pPr>
    <w:rPr>
      <w:rFonts w:ascii="Open Sans" w:eastAsia="ヒラギノ角ゴ Pro W3" w:hAnsi="Open Sans" w:cs="Open Sans"/>
      <w:b/>
      <w:color w:val="17365D"/>
      <w:sz w:val="32"/>
      <w:szCs w:val="32"/>
      <w:lang w:val="en-GB" w:eastAsia="da-DK"/>
    </w:rPr>
  </w:style>
  <w:style w:type="character" w:customStyle="1" w:styleId="SubtitleChar">
    <w:name w:val="Subtitle Char"/>
    <w:basedOn w:val="DefaultParagraphFont"/>
    <w:link w:val="Subtitle"/>
    <w:uiPriority w:val="94"/>
    <w:rsid w:val="00686DCF"/>
    <w:rPr>
      <w:rFonts w:ascii="Open Sans" w:eastAsia="ヒラギノ角ゴ Pro W3" w:hAnsi="Open Sans" w:cs="Open Sans"/>
      <w:b/>
      <w:color w:val="17365D"/>
      <w:sz w:val="32"/>
      <w:szCs w:val="32"/>
      <w:lang w:val="en-GB" w:eastAsia="da-DK"/>
    </w:rPr>
  </w:style>
  <w:style w:type="character" w:styleId="SubtleReference">
    <w:name w:val="Subtle Reference"/>
    <w:uiPriority w:val="31"/>
    <w:qFormat/>
    <w:rsid w:val="00686DCF"/>
    <w:rPr>
      <w:rFonts w:ascii="Open Sans" w:hAnsi="Open Sans"/>
      <w:color w:val="auto"/>
      <w:sz w:val="24"/>
      <w:szCs w:val="24"/>
    </w:rPr>
  </w:style>
  <w:style w:type="paragraph" w:customStyle="1" w:styleId="Style2-Annex">
    <w:name w:val="Style2 - Annex"/>
    <w:basedOn w:val="Heading2"/>
    <w:next w:val="Normal"/>
    <w:qFormat/>
    <w:rsid w:val="00686DCF"/>
    <w:pPr>
      <w:numPr>
        <w:numId w:val="2"/>
      </w:numPr>
      <w:jc w:val="both"/>
    </w:pPr>
    <w:rPr>
      <w:rFonts w:ascii="Open Sans" w:eastAsia="ヒラギノ角ゴ Pro W3" w:hAnsi="Open Sans"/>
      <w:b w:val="0"/>
      <w:bCs w:val="0"/>
      <w:i/>
      <w:iCs/>
      <w:color w:val="17365D"/>
      <w:sz w:val="28"/>
    </w:rPr>
  </w:style>
  <w:style w:type="paragraph" w:customStyle="1" w:styleId="Style3-Annex">
    <w:name w:val="Style3 - Annex"/>
    <w:basedOn w:val="Heading3"/>
    <w:next w:val="Normal"/>
    <w:qFormat/>
    <w:rsid w:val="00686DCF"/>
    <w:pPr>
      <w:ind w:left="576" w:hanging="576"/>
    </w:pPr>
    <w:rPr>
      <w:rFonts w:ascii="Open Sans" w:eastAsia="ヒラギノ角ゴ Pro W3" w:hAnsi="Open Sans"/>
      <w:b w:val="0"/>
      <w:bCs w:val="0"/>
      <w:i w:val="0"/>
      <w:iCs/>
      <w:color w:val="17365D"/>
      <w:sz w:val="24"/>
      <w:lang w:val="en-GB"/>
    </w:rPr>
  </w:style>
  <w:style w:type="paragraph" w:styleId="TableofFigures">
    <w:name w:val="table of figures"/>
    <w:basedOn w:val="Normal"/>
    <w:next w:val="Normal"/>
    <w:uiPriority w:val="99"/>
    <w:unhideWhenUsed/>
    <w:rsid w:val="00686DCF"/>
    <w:pPr>
      <w:spacing w:before="40"/>
    </w:pPr>
    <w:rPr>
      <w:rFonts w:ascii="Open Sans" w:eastAsia="ヒラギノ角ゴ Pro W3" w:hAnsi="Open Sans" w:cs="Times New Roman"/>
      <w:iCs/>
      <w:sz w:val="20"/>
      <w:lang w:val="en-GB"/>
    </w:rPr>
  </w:style>
  <w:style w:type="paragraph" w:customStyle="1" w:styleId="CitaviBibliographyEntry">
    <w:name w:val="Citavi Bibliography Entry"/>
    <w:basedOn w:val="Normal"/>
    <w:link w:val="CitaviBibliographyEntryZchn"/>
    <w:uiPriority w:val="99"/>
    <w:rsid w:val="00686DCF"/>
    <w:pPr>
      <w:tabs>
        <w:tab w:val="left" w:pos="283"/>
      </w:tabs>
      <w:spacing w:before="40" w:after="60"/>
      <w:ind w:left="283" w:hanging="283"/>
      <w:jc w:val="left"/>
    </w:pPr>
    <w:rPr>
      <w:rFonts w:ascii="Open Sans" w:eastAsia="ヒラギノ角ゴ Pro W3" w:hAnsi="Open Sans" w:cs="Times New Roman"/>
      <w:iCs/>
      <w:sz w:val="20"/>
      <w:lang w:val="en-GB"/>
    </w:rPr>
  </w:style>
  <w:style w:type="character" w:customStyle="1" w:styleId="CitaviBibliographyEntryZchn">
    <w:name w:val="Citavi Bibliography Entry Zchn"/>
    <w:basedOn w:val="DefaultParagraphFont"/>
    <w:link w:val="CitaviBibliographyEntry"/>
    <w:uiPriority w:val="99"/>
    <w:rsid w:val="00686DCF"/>
    <w:rPr>
      <w:rFonts w:ascii="Open Sans" w:eastAsia="ヒラギノ角ゴ Pro W3" w:hAnsi="Open Sans" w:cs="Times New Roman"/>
      <w:iCs/>
      <w:sz w:val="20"/>
      <w:lang w:val="en-GB"/>
    </w:rPr>
  </w:style>
  <w:style w:type="paragraph" w:customStyle="1" w:styleId="CitaviBibliographyHeading">
    <w:name w:val="Citavi Bibliography Heading"/>
    <w:basedOn w:val="Heading1"/>
    <w:link w:val="CitaviBibliographyHeadingZchn"/>
    <w:uiPriority w:val="99"/>
    <w:rsid w:val="00686DCF"/>
    <w:pPr>
      <w:tabs>
        <w:tab w:val="clear" w:pos="426"/>
      </w:tabs>
      <w:spacing w:before="360" w:after="360"/>
    </w:pPr>
    <w:rPr>
      <w:rFonts w:ascii="Open Sans" w:hAnsi="Open Sans"/>
      <w:b w:val="0"/>
      <w:bCs w:val="0"/>
      <w:color w:val="17365D"/>
      <w:sz w:val="40"/>
      <w:szCs w:val="32"/>
      <w:lang w:val="es-ES"/>
    </w:rPr>
  </w:style>
  <w:style w:type="character" w:customStyle="1" w:styleId="CitaviBibliographyHeadingZchn">
    <w:name w:val="Citavi Bibliography Heading Zchn"/>
    <w:basedOn w:val="DefaultParagraphFont"/>
    <w:link w:val="CitaviBibliographyHeading"/>
    <w:uiPriority w:val="99"/>
    <w:rsid w:val="00686DCF"/>
    <w:rPr>
      <w:rFonts w:ascii="Open Sans" w:eastAsiaTheme="majorEastAsia" w:hAnsi="Open Sans" w:cstheme="majorBidi"/>
      <w:color w:val="17365D"/>
      <w:sz w:val="40"/>
      <w:szCs w:val="32"/>
      <w:lang w:val="es-ES"/>
    </w:rPr>
  </w:style>
  <w:style w:type="paragraph" w:styleId="ListBullet4">
    <w:name w:val="List Bullet 4"/>
    <w:basedOn w:val="Normal"/>
    <w:uiPriority w:val="99"/>
    <w:semiHidden/>
    <w:unhideWhenUsed/>
    <w:rsid w:val="00686DCF"/>
    <w:pPr>
      <w:numPr>
        <w:numId w:val="4"/>
      </w:numPr>
      <w:spacing w:before="40" w:after="40"/>
      <w:contextualSpacing/>
    </w:pPr>
    <w:rPr>
      <w:rFonts w:ascii="Open Sans" w:eastAsia="ヒラギノ角ゴ Pro W3" w:hAnsi="Open Sans" w:cs="Times New Roman"/>
      <w:iCs/>
      <w:sz w:val="20"/>
      <w:lang w:val="en-GB"/>
    </w:rPr>
  </w:style>
  <w:style w:type="character" w:customStyle="1" w:styleId="notranslate">
    <w:name w:val="notranslate"/>
    <w:basedOn w:val="DefaultParagraphFont"/>
    <w:rsid w:val="00686DCF"/>
  </w:style>
  <w:style w:type="paragraph" w:styleId="NoSpacing">
    <w:name w:val="No Spacing"/>
    <w:uiPriority w:val="9"/>
    <w:qFormat/>
    <w:rsid w:val="00686DCF"/>
    <w:pPr>
      <w:jc w:val="both"/>
    </w:pPr>
    <w:rPr>
      <w:rFonts w:ascii="Open Sans" w:eastAsia="ヒラギノ角ゴ Pro W3" w:hAnsi="Open Sans" w:cs="Times New Roman"/>
      <w:iCs/>
      <w:sz w:val="20"/>
      <w:lang w:val="en-GB"/>
    </w:rPr>
  </w:style>
  <w:style w:type="character" w:customStyle="1" w:styleId="Hyperlink3">
    <w:name w:val="Hyperlink.3"/>
    <w:basedOn w:val="DefaultParagraphFont"/>
    <w:rsid w:val="00686DCF"/>
    <w:rPr>
      <w:lang w:val="en-US"/>
    </w:rPr>
  </w:style>
  <w:style w:type="character" w:customStyle="1" w:styleId="offscreen">
    <w:name w:val="offscreen"/>
    <w:basedOn w:val="DefaultParagraphFont"/>
    <w:rsid w:val="00686DCF"/>
  </w:style>
  <w:style w:type="character" w:styleId="SubtleEmphasis">
    <w:name w:val="Subtle Emphasis"/>
    <w:basedOn w:val="DefaultParagraphFont"/>
    <w:uiPriority w:val="19"/>
    <w:qFormat/>
    <w:rsid w:val="00686DCF"/>
    <w:rPr>
      <w:i/>
      <w:iCs/>
      <w:color w:val="808080" w:themeColor="text1" w:themeTint="7F"/>
    </w:rPr>
  </w:style>
  <w:style w:type="paragraph" w:customStyle="1" w:styleId="CitaviBibliographySubheading1">
    <w:name w:val="Citavi Bibliography Subheading 1"/>
    <w:basedOn w:val="Heading2"/>
    <w:link w:val="CitaviBibliographySubheading1Zchn"/>
    <w:uiPriority w:val="99"/>
    <w:rsid w:val="00686DCF"/>
    <w:pPr>
      <w:tabs>
        <w:tab w:val="num" w:pos="680"/>
      </w:tabs>
      <w:ind w:left="1144"/>
      <w:outlineLvl w:val="9"/>
    </w:pPr>
    <w:rPr>
      <w:rFonts w:ascii="Open Sans" w:eastAsia="ヒラギノ角ゴ Pro W3" w:hAnsi="Open Sans"/>
      <w:b w:val="0"/>
      <w:bCs w:val="0"/>
      <w:i/>
      <w:iCs/>
      <w:color w:val="17365D"/>
      <w:sz w:val="28"/>
      <w:lang w:eastAsia="en-GB"/>
    </w:rPr>
  </w:style>
  <w:style w:type="character" w:customStyle="1" w:styleId="CitaviBibliographySubheading1Zchn">
    <w:name w:val="Citavi Bibliography Subheading 1 Zchn"/>
    <w:basedOn w:val="BodyTextChar"/>
    <w:link w:val="CitaviBibliographySubheading1"/>
    <w:uiPriority w:val="99"/>
    <w:rsid w:val="00686DCF"/>
    <w:rPr>
      <w:rFonts w:ascii="Open Sans" w:eastAsia="ヒラギノ角ゴ Pro W3" w:hAnsi="Open Sans" w:cstheme="majorBidi"/>
      <w:i/>
      <w:iCs/>
      <w:color w:val="17365D"/>
      <w:sz w:val="28"/>
      <w:szCs w:val="26"/>
      <w:lang w:val="en-GB" w:eastAsia="en-GB"/>
    </w:rPr>
  </w:style>
  <w:style w:type="paragraph" w:customStyle="1" w:styleId="CitaviBibliographySubheading2">
    <w:name w:val="Citavi Bibliography Subheading 2"/>
    <w:basedOn w:val="Heading3"/>
    <w:link w:val="CitaviBibliographySubheading2Zchn"/>
    <w:uiPriority w:val="99"/>
    <w:rsid w:val="00686DCF"/>
    <w:pPr>
      <w:tabs>
        <w:tab w:val="num" w:pos="3743"/>
      </w:tabs>
      <w:jc w:val="left"/>
      <w:outlineLvl w:val="9"/>
    </w:pPr>
    <w:rPr>
      <w:rFonts w:ascii="Open Sans" w:eastAsia="ヒラギノ角ゴ Pro W3" w:hAnsi="Open Sans"/>
      <w:b w:val="0"/>
      <w:bCs w:val="0"/>
      <w:i w:val="0"/>
      <w:iCs/>
      <w:color w:val="17365D"/>
      <w:szCs w:val="20"/>
      <w:lang w:val="en-GB" w:eastAsia="en-GB"/>
    </w:rPr>
  </w:style>
  <w:style w:type="character" w:customStyle="1" w:styleId="CitaviBibliographySubheading2Zchn">
    <w:name w:val="Citavi Bibliography Subheading 2 Zchn"/>
    <w:basedOn w:val="BodyTextChar"/>
    <w:link w:val="CitaviBibliographySubheading2"/>
    <w:uiPriority w:val="99"/>
    <w:rsid w:val="00686DCF"/>
    <w:rPr>
      <w:rFonts w:ascii="Open Sans" w:eastAsia="ヒラギノ角ゴ Pro W3" w:hAnsi="Open Sans" w:cstheme="majorBidi"/>
      <w:iCs/>
      <w:color w:val="17365D"/>
      <w:sz w:val="22"/>
      <w:szCs w:val="20"/>
      <w:lang w:val="en-GB" w:eastAsia="en-GB"/>
    </w:rPr>
  </w:style>
  <w:style w:type="paragraph" w:customStyle="1" w:styleId="CitaviBibliographySubheading3">
    <w:name w:val="Citavi Bibliography Subheading 3"/>
    <w:basedOn w:val="Heading4"/>
    <w:link w:val="CitaviBibliographySubheading3Zchn"/>
    <w:uiPriority w:val="99"/>
    <w:rsid w:val="00686DCF"/>
    <w:pPr>
      <w:numPr>
        <w:ilvl w:val="3"/>
      </w:numPr>
      <w:tabs>
        <w:tab w:val="num" w:pos="1134"/>
      </w:tabs>
      <w:spacing w:before="40" w:after="0"/>
      <w:ind w:left="864" w:hanging="864"/>
      <w:jc w:val="left"/>
      <w:outlineLvl w:val="9"/>
    </w:pPr>
    <w:rPr>
      <w:b w:val="0"/>
      <w:iCs w:val="0"/>
      <w:color w:val="005C50" w:themeColor="accent1" w:themeShade="BF"/>
      <w:szCs w:val="20"/>
      <w:lang w:val="en-GB" w:eastAsia="en-GB"/>
    </w:rPr>
  </w:style>
  <w:style w:type="character" w:customStyle="1" w:styleId="CitaviBibliographySubheading3Zchn">
    <w:name w:val="Citavi Bibliography Subheading 3 Zchn"/>
    <w:basedOn w:val="BodyTextChar"/>
    <w:link w:val="CitaviBibliographySubheading3"/>
    <w:uiPriority w:val="99"/>
    <w:rsid w:val="00686DCF"/>
    <w:rPr>
      <w:rFonts w:asciiTheme="majorHAnsi" w:eastAsiaTheme="majorEastAsia" w:hAnsiTheme="majorHAnsi" w:cstheme="majorBidi"/>
      <w:i/>
      <w:color w:val="005C50" w:themeColor="accent1" w:themeShade="BF"/>
      <w:sz w:val="20"/>
      <w:szCs w:val="20"/>
      <w:lang w:val="en-GB" w:eastAsia="en-GB"/>
    </w:rPr>
  </w:style>
  <w:style w:type="paragraph" w:customStyle="1" w:styleId="CitaviBibliographySubheading4">
    <w:name w:val="Citavi Bibliography Subheading 4"/>
    <w:basedOn w:val="Heading5"/>
    <w:link w:val="CitaviBibliographySubheading4Zchn"/>
    <w:uiPriority w:val="99"/>
    <w:rsid w:val="00686DCF"/>
    <w:pPr>
      <w:numPr>
        <w:ilvl w:val="4"/>
      </w:numPr>
      <w:ind w:left="1008" w:hanging="1008"/>
      <w:jc w:val="left"/>
      <w:outlineLvl w:val="9"/>
    </w:pPr>
    <w:rPr>
      <w:b w:val="0"/>
      <w:iCs/>
      <w:color w:val="005C50" w:themeColor="accent1" w:themeShade="BF"/>
      <w:sz w:val="20"/>
      <w:szCs w:val="20"/>
      <w:lang w:val="en-GB" w:eastAsia="en-GB"/>
    </w:rPr>
  </w:style>
  <w:style w:type="character" w:customStyle="1" w:styleId="CitaviBibliographySubheading4Zchn">
    <w:name w:val="Citavi Bibliography Subheading 4 Zchn"/>
    <w:basedOn w:val="BodyTextChar"/>
    <w:link w:val="CitaviBibliographySubheading4"/>
    <w:uiPriority w:val="99"/>
    <w:rsid w:val="00686DCF"/>
    <w:rPr>
      <w:rFonts w:asciiTheme="majorHAnsi" w:eastAsiaTheme="majorEastAsia" w:hAnsiTheme="majorHAnsi" w:cstheme="majorBidi"/>
      <w:iCs/>
      <w:color w:val="005C50" w:themeColor="accent1" w:themeShade="BF"/>
      <w:sz w:val="20"/>
      <w:szCs w:val="20"/>
      <w:lang w:val="en-GB" w:eastAsia="en-GB"/>
    </w:rPr>
  </w:style>
  <w:style w:type="paragraph" w:customStyle="1" w:styleId="CitaviBibliographySubheading5">
    <w:name w:val="Citavi Bibliography Subheading 5"/>
    <w:basedOn w:val="Heading6"/>
    <w:link w:val="CitaviBibliographySubheading5Zchn"/>
    <w:uiPriority w:val="99"/>
    <w:rsid w:val="00686DCF"/>
    <w:pPr>
      <w:numPr>
        <w:numId w:val="0"/>
      </w:numPr>
      <w:ind w:left="1152" w:hanging="1152"/>
      <w:jc w:val="left"/>
      <w:outlineLvl w:val="9"/>
    </w:pPr>
    <w:rPr>
      <w:iCs/>
      <w:sz w:val="20"/>
      <w:szCs w:val="20"/>
      <w:lang w:val="en-GB" w:eastAsia="en-GB"/>
    </w:rPr>
  </w:style>
  <w:style w:type="character" w:customStyle="1" w:styleId="CitaviBibliographySubheading5Zchn">
    <w:name w:val="Citavi Bibliography Subheading 5 Zchn"/>
    <w:basedOn w:val="BodyTextChar"/>
    <w:link w:val="CitaviBibliographySubheading5"/>
    <w:uiPriority w:val="99"/>
    <w:rsid w:val="00686DCF"/>
    <w:rPr>
      <w:rFonts w:asciiTheme="majorHAnsi" w:eastAsiaTheme="majorEastAsia" w:hAnsiTheme="majorHAnsi" w:cstheme="majorBidi"/>
      <w:iCs/>
      <w:color w:val="003D35" w:themeColor="accent1" w:themeShade="7F"/>
      <w:sz w:val="20"/>
      <w:szCs w:val="20"/>
      <w:lang w:val="en-GB" w:eastAsia="en-GB"/>
    </w:rPr>
  </w:style>
  <w:style w:type="paragraph" w:customStyle="1" w:styleId="CitaviBibliographySubheading6">
    <w:name w:val="Citavi Bibliography Subheading 6"/>
    <w:basedOn w:val="Heading7"/>
    <w:link w:val="CitaviBibliographySubheading6Zchn"/>
    <w:uiPriority w:val="99"/>
    <w:rsid w:val="00686DCF"/>
    <w:pPr>
      <w:numPr>
        <w:numId w:val="0"/>
      </w:numPr>
      <w:ind w:left="1296" w:hanging="1296"/>
      <w:jc w:val="left"/>
      <w:outlineLvl w:val="9"/>
    </w:pPr>
    <w:rPr>
      <w:iCs w:val="0"/>
      <w:sz w:val="20"/>
      <w:szCs w:val="20"/>
      <w:lang w:val="en-GB" w:eastAsia="en-GB"/>
    </w:rPr>
  </w:style>
  <w:style w:type="character" w:customStyle="1" w:styleId="CitaviBibliographySubheading6Zchn">
    <w:name w:val="Citavi Bibliography Subheading 6 Zchn"/>
    <w:basedOn w:val="BodyTextChar"/>
    <w:link w:val="CitaviBibliographySubheading6"/>
    <w:uiPriority w:val="99"/>
    <w:rsid w:val="00686DCF"/>
    <w:rPr>
      <w:rFonts w:asciiTheme="majorHAnsi" w:eastAsiaTheme="majorEastAsia" w:hAnsiTheme="majorHAnsi" w:cstheme="majorBidi"/>
      <w:i/>
      <w:color w:val="003D35" w:themeColor="accent1" w:themeShade="7F"/>
      <w:sz w:val="20"/>
      <w:szCs w:val="20"/>
      <w:lang w:val="en-GB" w:eastAsia="en-GB"/>
    </w:rPr>
  </w:style>
  <w:style w:type="paragraph" w:customStyle="1" w:styleId="CitaviBibliographySubheading7">
    <w:name w:val="Citavi Bibliography Subheading 7"/>
    <w:basedOn w:val="Heading8"/>
    <w:link w:val="CitaviBibliographySubheading7Zchn"/>
    <w:uiPriority w:val="99"/>
    <w:rsid w:val="00686DCF"/>
    <w:pPr>
      <w:numPr>
        <w:numId w:val="0"/>
      </w:numPr>
      <w:ind w:left="1440" w:hanging="1440"/>
      <w:jc w:val="left"/>
      <w:outlineLvl w:val="9"/>
    </w:pPr>
    <w:rPr>
      <w:iCs/>
      <w:lang w:val="en-GB" w:eastAsia="en-GB"/>
    </w:rPr>
  </w:style>
  <w:style w:type="character" w:customStyle="1" w:styleId="CitaviBibliographySubheading7Zchn">
    <w:name w:val="Citavi Bibliography Subheading 7 Zchn"/>
    <w:basedOn w:val="BodyTextChar"/>
    <w:link w:val="CitaviBibliographySubheading7"/>
    <w:uiPriority w:val="99"/>
    <w:rsid w:val="00686DCF"/>
    <w:rPr>
      <w:rFonts w:asciiTheme="majorHAnsi" w:eastAsiaTheme="majorEastAsia" w:hAnsiTheme="majorHAnsi" w:cstheme="majorBidi"/>
      <w:iCs/>
      <w:color w:val="272727" w:themeColor="text1" w:themeTint="D8"/>
      <w:sz w:val="21"/>
      <w:szCs w:val="21"/>
      <w:lang w:val="en-GB" w:eastAsia="en-GB"/>
    </w:rPr>
  </w:style>
  <w:style w:type="paragraph" w:customStyle="1" w:styleId="CitaviBibliographySubheading8">
    <w:name w:val="Citavi Bibliography Subheading 8"/>
    <w:basedOn w:val="Heading9"/>
    <w:link w:val="CitaviBibliographySubheading8Zchn"/>
    <w:uiPriority w:val="99"/>
    <w:rsid w:val="00686DCF"/>
    <w:pPr>
      <w:numPr>
        <w:numId w:val="0"/>
      </w:numPr>
      <w:ind w:left="1584" w:hanging="1584"/>
      <w:jc w:val="left"/>
      <w:outlineLvl w:val="9"/>
    </w:pPr>
    <w:rPr>
      <w:iCs w:val="0"/>
      <w:lang w:val="en-GB" w:eastAsia="en-GB"/>
    </w:rPr>
  </w:style>
  <w:style w:type="character" w:customStyle="1" w:styleId="CitaviBibliographySubheading8Zchn">
    <w:name w:val="Citavi Bibliography Subheading 8 Zchn"/>
    <w:basedOn w:val="BodyTextChar"/>
    <w:link w:val="CitaviBibliographySubheading8"/>
    <w:uiPriority w:val="99"/>
    <w:rsid w:val="00686DCF"/>
    <w:rPr>
      <w:rFonts w:asciiTheme="majorHAnsi" w:eastAsiaTheme="majorEastAsia" w:hAnsiTheme="majorHAnsi" w:cstheme="majorBidi"/>
      <w:i/>
      <w:color w:val="272727" w:themeColor="text1" w:themeTint="D8"/>
      <w:sz w:val="21"/>
      <w:szCs w:val="21"/>
      <w:lang w:val="en-GB" w:eastAsia="en-GB"/>
    </w:rPr>
  </w:style>
  <w:style w:type="character" w:customStyle="1" w:styleId="st">
    <w:name w:val="st"/>
    <w:basedOn w:val="DefaultParagraphFont"/>
    <w:rsid w:val="00686DCF"/>
  </w:style>
  <w:style w:type="character" w:styleId="Emphasis">
    <w:name w:val="Emphasis"/>
    <w:basedOn w:val="DefaultParagraphFont"/>
    <w:uiPriority w:val="20"/>
    <w:qFormat/>
    <w:rsid w:val="00686DCF"/>
    <w:rPr>
      <w:i/>
      <w:iCs/>
    </w:rPr>
  </w:style>
  <w:style w:type="table" w:styleId="LightShading">
    <w:name w:val="Light Shading"/>
    <w:basedOn w:val="TableNormal"/>
    <w:uiPriority w:val="60"/>
    <w:rsid w:val="00686DC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rightside">
    <w:name w:val="right_side"/>
    <w:basedOn w:val="DefaultParagraphFont"/>
    <w:rsid w:val="00686DCF"/>
  </w:style>
  <w:style w:type="paragraph" w:styleId="Revision">
    <w:name w:val="Revision"/>
    <w:hidden/>
    <w:uiPriority w:val="99"/>
    <w:semiHidden/>
    <w:rsid w:val="00686DCF"/>
    <w:rPr>
      <w:rFonts w:ascii="Calibri" w:hAnsi="Calibri"/>
      <w:sz w:val="22"/>
    </w:rPr>
  </w:style>
  <w:style w:type="character" w:customStyle="1" w:styleId="leftside">
    <w:name w:val="left_side"/>
    <w:basedOn w:val="DefaultParagraphFont"/>
    <w:rsid w:val="00686DCF"/>
  </w:style>
  <w:style w:type="paragraph" w:styleId="Bibliography">
    <w:name w:val="Bibliography"/>
    <w:basedOn w:val="Normal"/>
    <w:next w:val="Normal"/>
    <w:uiPriority w:val="37"/>
    <w:semiHidden/>
    <w:unhideWhenUsed/>
    <w:rsid w:val="00686DCF"/>
    <w:pPr>
      <w:jc w:val="left"/>
    </w:pPr>
  </w:style>
  <w:style w:type="character" w:styleId="BookTitle">
    <w:name w:val="Book Title"/>
    <w:basedOn w:val="DefaultParagraphFont"/>
    <w:uiPriority w:val="33"/>
    <w:qFormat/>
    <w:rsid w:val="00686DCF"/>
    <w:rPr>
      <w:b/>
      <w:bCs/>
      <w:i/>
      <w:iCs/>
      <w:spacing w:val="5"/>
    </w:rPr>
  </w:style>
  <w:style w:type="character" w:styleId="IntenseReference">
    <w:name w:val="Intense Reference"/>
    <w:basedOn w:val="DefaultParagraphFont"/>
    <w:uiPriority w:val="40"/>
    <w:qFormat/>
    <w:rsid w:val="00686DCF"/>
    <w:rPr>
      <w:b/>
      <w:bCs/>
      <w:smallCaps/>
      <w:color w:val="007B6C" w:themeColor="accent1"/>
      <w:spacing w:val="5"/>
    </w:rPr>
  </w:style>
  <w:style w:type="character" w:styleId="IntenseEmphasis">
    <w:name w:val="Intense Emphasis"/>
    <w:basedOn w:val="DefaultParagraphFont"/>
    <w:uiPriority w:val="21"/>
    <w:qFormat/>
    <w:rsid w:val="00686DCF"/>
    <w:rPr>
      <w:i/>
      <w:iCs/>
      <w:color w:val="007B6C" w:themeColor="accent1"/>
    </w:rPr>
  </w:style>
  <w:style w:type="table" w:styleId="MediumList1-Accent1">
    <w:name w:val="Medium List 1 Accent 1"/>
    <w:basedOn w:val="TableNormal"/>
    <w:uiPriority w:val="65"/>
    <w:semiHidden/>
    <w:unhideWhenUsed/>
    <w:rsid w:val="00686DCF"/>
    <w:rPr>
      <w:color w:val="000000" w:themeColor="text1"/>
    </w:rPr>
    <w:tblPr>
      <w:tblStyleRowBandSize w:val="1"/>
      <w:tblStyleColBandSize w:val="1"/>
      <w:tblBorders>
        <w:top w:val="single" w:sz="8" w:space="0" w:color="007B6C" w:themeColor="accent1"/>
        <w:bottom w:val="single" w:sz="8" w:space="0" w:color="007B6C" w:themeColor="accent1"/>
      </w:tblBorders>
    </w:tblPr>
    <w:tblStylePr w:type="firstRow">
      <w:rPr>
        <w:rFonts w:asciiTheme="majorHAnsi" w:eastAsiaTheme="majorEastAsia" w:hAnsiTheme="majorHAnsi" w:cstheme="majorBidi"/>
      </w:rPr>
      <w:tblPr/>
      <w:tcPr>
        <w:tcBorders>
          <w:top w:val="nil"/>
          <w:bottom w:val="single" w:sz="8" w:space="0" w:color="007B6C" w:themeColor="accent1"/>
        </w:tcBorders>
      </w:tcPr>
    </w:tblStylePr>
    <w:tblStylePr w:type="lastRow">
      <w:rPr>
        <w:b/>
        <w:bCs/>
        <w:color w:val="004B7F" w:themeColor="text2"/>
      </w:rPr>
      <w:tblPr/>
      <w:tcPr>
        <w:tcBorders>
          <w:top w:val="single" w:sz="8" w:space="0" w:color="007B6C" w:themeColor="accent1"/>
          <w:bottom w:val="single" w:sz="8" w:space="0" w:color="007B6C" w:themeColor="accent1"/>
        </w:tcBorders>
      </w:tcPr>
    </w:tblStylePr>
    <w:tblStylePr w:type="firstCol">
      <w:rPr>
        <w:b/>
        <w:bCs/>
      </w:rPr>
    </w:tblStylePr>
    <w:tblStylePr w:type="lastCol">
      <w:rPr>
        <w:b/>
        <w:bCs/>
      </w:rPr>
      <w:tblPr/>
      <w:tcPr>
        <w:tcBorders>
          <w:top w:val="single" w:sz="8" w:space="0" w:color="007B6C" w:themeColor="accent1"/>
          <w:bottom w:val="single" w:sz="8" w:space="0" w:color="007B6C" w:themeColor="accent1"/>
        </w:tcBorders>
      </w:tcPr>
    </w:tblStylePr>
    <w:tblStylePr w:type="band1Vert">
      <w:tblPr/>
      <w:tcPr>
        <w:shd w:val="clear" w:color="auto" w:fill="9FFFF2" w:themeFill="accent1" w:themeFillTint="3F"/>
      </w:tcPr>
    </w:tblStylePr>
    <w:tblStylePr w:type="band1Horz">
      <w:tblPr/>
      <w:tcPr>
        <w:shd w:val="clear" w:color="auto" w:fill="9FFFF2" w:themeFill="accent1" w:themeFillTint="3F"/>
      </w:tcPr>
    </w:tblStylePr>
  </w:style>
  <w:style w:type="table" w:styleId="MediumShading2-Accent1">
    <w:name w:val="Medium Shading 2 Accent 1"/>
    <w:basedOn w:val="TableNormal"/>
    <w:uiPriority w:val="64"/>
    <w:semiHidden/>
    <w:unhideWhenUsed/>
    <w:rsid w:val="00686DC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B6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B6C" w:themeFill="accent1"/>
      </w:tcPr>
    </w:tblStylePr>
    <w:tblStylePr w:type="lastCol">
      <w:rPr>
        <w:b/>
        <w:bCs/>
        <w:color w:val="FFFFFF" w:themeColor="background1"/>
      </w:rPr>
      <w:tblPr/>
      <w:tcPr>
        <w:tcBorders>
          <w:left w:val="nil"/>
          <w:right w:val="nil"/>
          <w:insideH w:val="nil"/>
          <w:insideV w:val="nil"/>
        </w:tcBorders>
        <w:shd w:val="clear" w:color="auto" w:fill="007B6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1">
    <w:name w:val="Medium Shading 1 Accent 1"/>
    <w:basedOn w:val="TableNormal"/>
    <w:uiPriority w:val="63"/>
    <w:semiHidden/>
    <w:unhideWhenUsed/>
    <w:rsid w:val="00686DCF"/>
    <w:tblPr>
      <w:tblStyleRowBandSize w:val="1"/>
      <w:tblStyleColBandSize w:val="1"/>
      <w:tblBorders>
        <w:top w:val="single" w:sz="8" w:space="0" w:color="00DCC0" w:themeColor="accent1" w:themeTint="BF"/>
        <w:left w:val="single" w:sz="8" w:space="0" w:color="00DCC0" w:themeColor="accent1" w:themeTint="BF"/>
        <w:bottom w:val="single" w:sz="8" w:space="0" w:color="00DCC0" w:themeColor="accent1" w:themeTint="BF"/>
        <w:right w:val="single" w:sz="8" w:space="0" w:color="00DCC0" w:themeColor="accent1" w:themeTint="BF"/>
        <w:insideH w:val="single" w:sz="8" w:space="0" w:color="00DCC0" w:themeColor="accent1" w:themeTint="BF"/>
      </w:tblBorders>
    </w:tblPr>
    <w:tblStylePr w:type="firstRow">
      <w:pPr>
        <w:spacing w:before="0" w:after="0" w:line="240" w:lineRule="auto"/>
      </w:pPr>
      <w:rPr>
        <w:b/>
        <w:bCs/>
        <w:color w:val="FFFFFF" w:themeColor="background1"/>
      </w:rPr>
      <w:tblPr/>
      <w:tcPr>
        <w:tcBorders>
          <w:top w:val="single" w:sz="8" w:space="0" w:color="00DCC0" w:themeColor="accent1" w:themeTint="BF"/>
          <w:left w:val="single" w:sz="8" w:space="0" w:color="00DCC0" w:themeColor="accent1" w:themeTint="BF"/>
          <w:bottom w:val="single" w:sz="8" w:space="0" w:color="00DCC0" w:themeColor="accent1" w:themeTint="BF"/>
          <w:right w:val="single" w:sz="8" w:space="0" w:color="00DCC0" w:themeColor="accent1" w:themeTint="BF"/>
          <w:insideH w:val="nil"/>
          <w:insideV w:val="nil"/>
        </w:tcBorders>
        <w:shd w:val="clear" w:color="auto" w:fill="007B6C" w:themeFill="accent1"/>
      </w:tcPr>
    </w:tblStylePr>
    <w:tblStylePr w:type="lastRow">
      <w:pPr>
        <w:spacing w:before="0" w:after="0" w:line="240" w:lineRule="auto"/>
      </w:pPr>
      <w:rPr>
        <w:b/>
        <w:bCs/>
      </w:rPr>
      <w:tblPr/>
      <w:tcPr>
        <w:tcBorders>
          <w:top w:val="double" w:sz="6" w:space="0" w:color="00DCC0" w:themeColor="accent1" w:themeTint="BF"/>
          <w:left w:val="single" w:sz="8" w:space="0" w:color="00DCC0" w:themeColor="accent1" w:themeTint="BF"/>
          <w:bottom w:val="single" w:sz="8" w:space="0" w:color="00DCC0" w:themeColor="accent1" w:themeTint="BF"/>
          <w:right w:val="single" w:sz="8" w:space="0" w:color="00DCC0" w:themeColor="accent1" w:themeTint="BF"/>
          <w:insideH w:val="nil"/>
          <w:insideV w:val="nil"/>
        </w:tcBorders>
      </w:tcPr>
    </w:tblStylePr>
    <w:tblStylePr w:type="firstCol">
      <w:rPr>
        <w:b/>
        <w:bCs/>
      </w:rPr>
    </w:tblStylePr>
    <w:tblStylePr w:type="lastCol">
      <w:rPr>
        <w:b/>
        <w:bCs/>
      </w:rPr>
    </w:tblStylePr>
    <w:tblStylePr w:type="band1Vert">
      <w:tblPr/>
      <w:tcPr>
        <w:shd w:val="clear" w:color="auto" w:fill="9FFFF2" w:themeFill="accent1" w:themeFillTint="3F"/>
      </w:tcPr>
    </w:tblStylePr>
    <w:tblStylePr w:type="band1Horz">
      <w:tblPr/>
      <w:tcPr>
        <w:tcBorders>
          <w:insideH w:val="nil"/>
          <w:insideV w:val="nil"/>
        </w:tcBorders>
        <w:shd w:val="clear" w:color="auto" w:fill="9FFFF2" w:themeFill="accent1" w:themeFillTint="3F"/>
      </w:tcPr>
    </w:tblStylePr>
    <w:tblStylePr w:type="band2Horz">
      <w:tblPr/>
      <w:tcPr>
        <w:tcBorders>
          <w:insideH w:val="nil"/>
          <w:insideV w:val="nil"/>
        </w:tcBorders>
      </w:tcPr>
    </w:tblStylePr>
  </w:style>
  <w:style w:type="table" w:styleId="LightGrid-Accent1">
    <w:name w:val="Light Grid Accent 1"/>
    <w:basedOn w:val="TableNormal"/>
    <w:uiPriority w:val="62"/>
    <w:semiHidden/>
    <w:unhideWhenUsed/>
    <w:rsid w:val="00686DCF"/>
    <w:tblPr>
      <w:tblStyleRowBandSize w:val="1"/>
      <w:tblStyleColBandSize w:val="1"/>
      <w:tblBorders>
        <w:top w:val="single" w:sz="8" w:space="0" w:color="007B6C" w:themeColor="accent1"/>
        <w:left w:val="single" w:sz="8" w:space="0" w:color="007B6C" w:themeColor="accent1"/>
        <w:bottom w:val="single" w:sz="8" w:space="0" w:color="007B6C" w:themeColor="accent1"/>
        <w:right w:val="single" w:sz="8" w:space="0" w:color="007B6C" w:themeColor="accent1"/>
        <w:insideH w:val="single" w:sz="8" w:space="0" w:color="007B6C" w:themeColor="accent1"/>
        <w:insideV w:val="single" w:sz="8" w:space="0" w:color="007B6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B6C" w:themeColor="accent1"/>
          <w:left w:val="single" w:sz="8" w:space="0" w:color="007B6C" w:themeColor="accent1"/>
          <w:bottom w:val="single" w:sz="18" w:space="0" w:color="007B6C" w:themeColor="accent1"/>
          <w:right w:val="single" w:sz="8" w:space="0" w:color="007B6C" w:themeColor="accent1"/>
          <w:insideH w:val="nil"/>
          <w:insideV w:val="single" w:sz="8" w:space="0" w:color="007B6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B6C" w:themeColor="accent1"/>
          <w:left w:val="single" w:sz="8" w:space="0" w:color="007B6C" w:themeColor="accent1"/>
          <w:bottom w:val="single" w:sz="8" w:space="0" w:color="007B6C" w:themeColor="accent1"/>
          <w:right w:val="single" w:sz="8" w:space="0" w:color="007B6C" w:themeColor="accent1"/>
          <w:insideH w:val="nil"/>
          <w:insideV w:val="single" w:sz="8" w:space="0" w:color="007B6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B6C" w:themeColor="accent1"/>
          <w:left w:val="single" w:sz="8" w:space="0" w:color="007B6C" w:themeColor="accent1"/>
          <w:bottom w:val="single" w:sz="8" w:space="0" w:color="007B6C" w:themeColor="accent1"/>
          <w:right w:val="single" w:sz="8" w:space="0" w:color="007B6C" w:themeColor="accent1"/>
        </w:tcBorders>
      </w:tcPr>
    </w:tblStylePr>
    <w:tblStylePr w:type="band1Vert">
      <w:tblPr/>
      <w:tcPr>
        <w:tcBorders>
          <w:top w:val="single" w:sz="8" w:space="0" w:color="007B6C" w:themeColor="accent1"/>
          <w:left w:val="single" w:sz="8" w:space="0" w:color="007B6C" w:themeColor="accent1"/>
          <w:bottom w:val="single" w:sz="8" w:space="0" w:color="007B6C" w:themeColor="accent1"/>
          <w:right w:val="single" w:sz="8" w:space="0" w:color="007B6C" w:themeColor="accent1"/>
        </w:tcBorders>
        <w:shd w:val="clear" w:color="auto" w:fill="9FFFF2" w:themeFill="accent1" w:themeFillTint="3F"/>
      </w:tcPr>
    </w:tblStylePr>
    <w:tblStylePr w:type="band1Horz">
      <w:tblPr/>
      <w:tcPr>
        <w:tcBorders>
          <w:top w:val="single" w:sz="8" w:space="0" w:color="007B6C" w:themeColor="accent1"/>
          <w:left w:val="single" w:sz="8" w:space="0" w:color="007B6C" w:themeColor="accent1"/>
          <w:bottom w:val="single" w:sz="8" w:space="0" w:color="007B6C" w:themeColor="accent1"/>
          <w:right w:val="single" w:sz="8" w:space="0" w:color="007B6C" w:themeColor="accent1"/>
          <w:insideV w:val="single" w:sz="8" w:space="0" w:color="007B6C" w:themeColor="accent1"/>
        </w:tcBorders>
        <w:shd w:val="clear" w:color="auto" w:fill="9FFFF2" w:themeFill="accent1" w:themeFillTint="3F"/>
      </w:tcPr>
    </w:tblStylePr>
    <w:tblStylePr w:type="band2Horz">
      <w:tblPr/>
      <w:tcPr>
        <w:tcBorders>
          <w:top w:val="single" w:sz="8" w:space="0" w:color="007B6C" w:themeColor="accent1"/>
          <w:left w:val="single" w:sz="8" w:space="0" w:color="007B6C" w:themeColor="accent1"/>
          <w:bottom w:val="single" w:sz="8" w:space="0" w:color="007B6C" w:themeColor="accent1"/>
          <w:right w:val="single" w:sz="8" w:space="0" w:color="007B6C" w:themeColor="accent1"/>
          <w:insideV w:val="single" w:sz="8" w:space="0" w:color="007B6C" w:themeColor="accent1"/>
        </w:tcBorders>
      </w:tcPr>
    </w:tblStylePr>
  </w:style>
  <w:style w:type="table" w:styleId="LightList-Accent1">
    <w:name w:val="Light List Accent 1"/>
    <w:basedOn w:val="TableNormal"/>
    <w:uiPriority w:val="61"/>
    <w:semiHidden/>
    <w:unhideWhenUsed/>
    <w:rsid w:val="00686DCF"/>
    <w:tblPr>
      <w:tblStyleRowBandSize w:val="1"/>
      <w:tblStyleColBandSize w:val="1"/>
      <w:tblBorders>
        <w:top w:val="single" w:sz="8" w:space="0" w:color="007B6C" w:themeColor="accent1"/>
        <w:left w:val="single" w:sz="8" w:space="0" w:color="007B6C" w:themeColor="accent1"/>
        <w:bottom w:val="single" w:sz="8" w:space="0" w:color="007B6C" w:themeColor="accent1"/>
        <w:right w:val="single" w:sz="8" w:space="0" w:color="007B6C" w:themeColor="accent1"/>
      </w:tblBorders>
    </w:tblPr>
    <w:tblStylePr w:type="firstRow">
      <w:pPr>
        <w:spacing w:before="0" w:after="0" w:line="240" w:lineRule="auto"/>
      </w:pPr>
      <w:rPr>
        <w:b/>
        <w:bCs/>
        <w:color w:val="FFFFFF" w:themeColor="background1"/>
      </w:rPr>
      <w:tblPr/>
      <w:tcPr>
        <w:shd w:val="clear" w:color="auto" w:fill="007B6C" w:themeFill="accent1"/>
      </w:tcPr>
    </w:tblStylePr>
    <w:tblStylePr w:type="lastRow">
      <w:pPr>
        <w:spacing w:before="0" w:after="0" w:line="240" w:lineRule="auto"/>
      </w:pPr>
      <w:rPr>
        <w:b/>
        <w:bCs/>
      </w:rPr>
      <w:tblPr/>
      <w:tcPr>
        <w:tcBorders>
          <w:top w:val="double" w:sz="6" w:space="0" w:color="007B6C" w:themeColor="accent1"/>
          <w:left w:val="single" w:sz="8" w:space="0" w:color="007B6C" w:themeColor="accent1"/>
          <w:bottom w:val="single" w:sz="8" w:space="0" w:color="007B6C" w:themeColor="accent1"/>
          <w:right w:val="single" w:sz="8" w:space="0" w:color="007B6C" w:themeColor="accent1"/>
        </w:tcBorders>
      </w:tcPr>
    </w:tblStylePr>
    <w:tblStylePr w:type="firstCol">
      <w:rPr>
        <w:b/>
        <w:bCs/>
      </w:rPr>
    </w:tblStylePr>
    <w:tblStylePr w:type="lastCol">
      <w:rPr>
        <w:b/>
        <w:bCs/>
      </w:rPr>
    </w:tblStylePr>
    <w:tblStylePr w:type="band1Vert">
      <w:tblPr/>
      <w:tcPr>
        <w:tcBorders>
          <w:top w:val="single" w:sz="8" w:space="0" w:color="007B6C" w:themeColor="accent1"/>
          <w:left w:val="single" w:sz="8" w:space="0" w:color="007B6C" w:themeColor="accent1"/>
          <w:bottom w:val="single" w:sz="8" w:space="0" w:color="007B6C" w:themeColor="accent1"/>
          <w:right w:val="single" w:sz="8" w:space="0" w:color="007B6C" w:themeColor="accent1"/>
        </w:tcBorders>
      </w:tcPr>
    </w:tblStylePr>
    <w:tblStylePr w:type="band1Horz">
      <w:tblPr/>
      <w:tcPr>
        <w:tcBorders>
          <w:top w:val="single" w:sz="8" w:space="0" w:color="007B6C" w:themeColor="accent1"/>
          <w:left w:val="single" w:sz="8" w:space="0" w:color="007B6C" w:themeColor="accent1"/>
          <w:bottom w:val="single" w:sz="8" w:space="0" w:color="007B6C" w:themeColor="accent1"/>
          <w:right w:val="single" w:sz="8" w:space="0" w:color="007B6C" w:themeColor="accent1"/>
        </w:tcBorders>
      </w:tcPr>
    </w:tblStylePr>
  </w:style>
  <w:style w:type="table" w:styleId="LightShading-Accent1">
    <w:name w:val="Light Shading Accent 1"/>
    <w:basedOn w:val="TableNormal"/>
    <w:uiPriority w:val="60"/>
    <w:semiHidden/>
    <w:unhideWhenUsed/>
    <w:rsid w:val="00686DCF"/>
    <w:rPr>
      <w:color w:val="005C50" w:themeColor="accent1" w:themeShade="BF"/>
    </w:rPr>
    <w:tblPr>
      <w:tblStyleRowBandSize w:val="1"/>
      <w:tblStyleColBandSize w:val="1"/>
      <w:tblBorders>
        <w:top w:val="single" w:sz="8" w:space="0" w:color="007B6C" w:themeColor="accent1"/>
        <w:bottom w:val="single" w:sz="8" w:space="0" w:color="007B6C" w:themeColor="accent1"/>
      </w:tblBorders>
    </w:tblPr>
    <w:tblStylePr w:type="firstRow">
      <w:pPr>
        <w:spacing w:before="0" w:after="0" w:line="240" w:lineRule="auto"/>
      </w:pPr>
      <w:rPr>
        <w:b/>
        <w:bCs/>
      </w:rPr>
      <w:tblPr/>
      <w:tcPr>
        <w:tcBorders>
          <w:top w:val="single" w:sz="8" w:space="0" w:color="007B6C" w:themeColor="accent1"/>
          <w:left w:val="nil"/>
          <w:bottom w:val="single" w:sz="8" w:space="0" w:color="007B6C" w:themeColor="accent1"/>
          <w:right w:val="nil"/>
          <w:insideH w:val="nil"/>
          <w:insideV w:val="nil"/>
        </w:tcBorders>
      </w:tcPr>
    </w:tblStylePr>
    <w:tblStylePr w:type="lastRow">
      <w:pPr>
        <w:spacing w:before="0" w:after="0" w:line="240" w:lineRule="auto"/>
      </w:pPr>
      <w:rPr>
        <w:b/>
        <w:bCs/>
      </w:rPr>
      <w:tblPr/>
      <w:tcPr>
        <w:tcBorders>
          <w:top w:val="single" w:sz="8" w:space="0" w:color="007B6C" w:themeColor="accent1"/>
          <w:left w:val="nil"/>
          <w:bottom w:val="single" w:sz="8" w:space="0" w:color="007B6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FFFF2" w:themeFill="accent1" w:themeFillTint="3F"/>
      </w:tcPr>
    </w:tblStylePr>
    <w:tblStylePr w:type="band1Horz">
      <w:tblPr/>
      <w:tcPr>
        <w:tcBorders>
          <w:left w:val="nil"/>
          <w:right w:val="nil"/>
          <w:insideH w:val="nil"/>
          <w:insideV w:val="nil"/>
        </w:tcBorders>
        <w:shd w:val="clear" w:color="auto" w:fill="9FFFF2" w:themeFill="accent1" w:themeFillTint="3F"/>
      </w:tcPr>
    </w:tblStylePr>
  </w:style>
  <w:style w:type="table" w:styleId="ColorfulGrid">
    <w:name w:val="Colorful Grid"/>
    <w:basedOn w:val="TableNormal"/>
    <w:uiPriority w:val="73"/>
    <w:semiHidden/>
    <w:unhideWhenUsed/>
    <w:rsid w:val="00686DCF"/>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List">
    <w:name w:val="Colorful List"/>
    <w:basedOn w:val="TableNormal"/>
    <w:uiPriority w:val="72"/>
    <w:semiHidden/>
    <w:unhideWhenUsed/>
    <w:rsid w:val="00686DCF"/>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571C49" w:themeFill="accent2" w:themeFillShade="CC"/>
      </w:tcPr>
    </w:tblStylePr>
    <w:tblStylePr w:type="lastRow">
      <w:rPr>
        <w:b/>
        <w:bCs/>
        <w:color w:val="571C4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Shading">
    <w:name w:val="Colorful Shading"/>
    <w:basedOn w:val="TableNormal"/>
    <w:uiPriority w:val="71"/>
    <w:semiHidden/>
    <w:unhideWhenUsed/>
    <w:rsid w:val="00686DCF"/>
    <w:rPr>
      <w:color w:val="000000" w:themeColor="text1"/>
    </w:rPr>
    <w:tblPr>
      <w:tblStyleRowBandSize w:val="1"/>
      <w:tblStyleColBandSize w:val="1"/>
      <w:tblBorders>
        <w:top w:val="single" w:sz="24" w:space="0" w:color="6D235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6D235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86DC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ediumGrid3">
    <w:name w:val="Medium Grid 3"/>
    <w:basedOn w:val="TableNormal"/>
    <w:uiPriority w:val="69"/>
    <w:semiHidden/>
    <w:unhideWhenUsed/>
    <w:rsid w:val="00686DC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2">
    <w:name w:val="Medium Grid 2"/>
    <w:basedOn w:val="TableNormal"/>
    <w:uiPriority w:val="68"/>
    <w:semiHidden/>
    <w:unhideWhenUsed/>
    <w:rsid w:val="00686DC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1">
    <w:name w:val="Medium Grid 1"/>
    <w:basedOn w:val="TableNormal"/>
    <w:uiPriority w:val="67"/>
    <w:semiHidden/>
    <w:unhideWhenUsed/>
    <w:rsid w:val="00686DC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List2">
    <w:name w:val="Medium List 2"/>
    <w:basedOn w:val="TableNormal"/>
    <w:uiPriority w:val="66"/>
    <w:semiHidden/>
    <w:unhideWhenUsed/>
    <w:rsid w:val="00686DC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
    <w:name w:val="Medium List 1"/>
    <w:basedOn w:val="TableNormal"/>
    <w:uiPriority w:val="65"/>
    <w:semiHidden/>
    <w:unhideWhenUsed/>
    <w:rsid w:val="00686DCF"/>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4B7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Shading2">
    <w:name w:val="Medium Shading 2"/>
    <w:basedOn w:val="TableNormal"/>
    <w:uiPriority w:val="64"/>
    <w:semiHidden/>
    <w:unhideWhenUsed/>
    <w:rsid w:val="00686DC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
    <w:name w:val="Medium Shading 1"/>
    <w:basedOn w:val="TableNormal"/>
    <w:uiPriority w:val="63"/>
    <w:semiHidden/>
    <w:unhideWhenUsed/>
    <w:rsid w:val="00686DC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
    <w:name w:val="Light Grid"/>
    <w:basedOn w:val="TableNormal"/>
    <w:uiPriority w:val="62"/>
    <w:semiHidden/>
    <w:unhideWhenUsed/>
    <w:rsid w:val="00686DC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
    <w:name w:val="Light List"/>
    <w:basedOn w:val="TableNormal"/>
    <w:uiPriority w:val="61"/>
    <w:semiHidden/>
    <w:unhideWhenUsed/>
    <w:rsid w:val="00686DC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HTMLVariable">
    <w:name w:val="HTML Variable"/>
    <w:basedOn w:val="DefaultParagraphFont"/>
    <w:uiPriority w:val="99"/>
    <w:semiHidden/>
    <w:unhideWhenUsed/>
    <w:rsid w:val="00686DCF"/>
    <w:rPr>
      <w:i/>
      <w:iCs/>
    </w:rPr>
  </w:style>
  <w:style w:type="character" w:styleId="HTMLTypewriter">
    <w:name w:val="HTML Typewriter"/>
    <w:basedOn w:val="DefaultParagraphFont"/>
    <w:uiPriority w:val="99"/>
    <w:semiHidden/>
    <w:unhideWhenUsed/>
    <w:rsid w:val="00686DCF"/>
    <w:rPr>
      <w:rFonts w:ascii="Consolas" w:hAnsi="Consolas"/>
      <w:sz w:val="20"/>
      <w:szCs w:val="20"/>
    </w:rPr>
  </w:style>
  <w:style w:type="character" w:styleId="HTMLSample">
    <w:name w:val="HTML Sample"/>
    <w:basedOn w:val="DefaultParagraphFont"/>
    <w:uiPriority w:val="99"/>
    <w:semiHidden/>
    <w:unhideWhenUsed/>
    <w:rsid w:val="00686DCF"/>
    <w:rPr>
      <w:rFonts w:ascii="Consolas" w:hAnsi="Consolas"/>
      <w:sz w:val="24"/>
      <w:szCs w:val="24"/>
    </w:rPr>
  </w:style>
  <w:style w:type="paragraph" w:styleId="HTMLPreformatted">
    <w:name w:val="HTML Preformatted"/>
    <w:basedOn w:val="Normal"/>
    <w:link w:val="HTMLPreformattedChar"/>
    <w:uiPriority w:val="99"/>
    <w:semiHidden/>
    <w:unhideWhenUsed/>
    <w:rsid w:val="00686DCF"/>
    <w:pPr>
      <w:jc w:val="left"/>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86DCF"/>
    <w:rPr>
      <w:rFonts w:ascii="Consolas" w:hAnsi="Consolas"/>
      <w:sz w:val="20"/>
      <w:szCs w:val="20"/>
    </w:rPr>
  </w:style>
  <w:style w:type="character" w:styleId="HTMLKeyboard">
    <w:name w:val="HTML Keyboard"/>
    <w:basedOn w:val="DefaultParagraphFont"/>
    <w:uiPriority w:val="99"/>
    <w:semiHidden/>
    <w:unhideWhenUsed/>
    <w:rsid w:val="00686DCF"/>
    <w:rPr>
      <w:rFonts w:ascii="Consolas" w:hAnsi="Consolas"/>
      <w:sz w:val="20"/>
      <w:szCs w:val="20"/>
    </w:rPr>
  </w:style>
  <w:style w:type="character" w:styleId="HTMLDefinition">
    <w:name w:val="HTML Definition"/>
    <w:basedOn w:val="DefaultParagraphFont"/>
    <w:uiPriority w:val="99"/>
    <w:semiHidden/>
    <w:unhideWhenUsed/>
    <w:rsid w:val="00686DCF"/>
    <w:rPr>
      <w:i/>
      <w:iCs/>
    </w:rPr>
  </w:style>
  <w:style w:type="character" w:styleId="HTMLCode">
    <w:name w:val="HTML Code"/>
    <w:basedOn w:val="DefaultParagraphFont"/>
    <w:uiPriority w:val="99"/>
    <w:semiHidden/>
    <w:unhideWhenUsed/>
    <w:rsid w:val="00686DCF"/>
    <w:rPr>
      <w:rFonts w:ascii="Consolas" w:hAnsi="Consolas"/>
      <w:sz w:val="20"/>
      <w:szCs w:val="20"/>
    </w:rPr>
  </w:style>
  <w:style w:type="character" w:styleId="HTMLCite">
    <w:name w:val="HTML Cite"/>
    <w:basedOn w:val="DefaultParagraphFont"/>
    <w:uiPriority w:val="99"/>
    <w:semiHidden/>
    <w:unhideWhenUsed/>
    <w:rsid w:val="00686DCF"/>
    <w:rPr>
      <w:i/>
      <w:iCs/>
    </w:rPr>
  </w:style>
  <w:style w:type="paragraph" w:styleId="HTMLAddress">
    <w:name w:val="HTML Address"/>
    <w:basedOn w:val="Normal"/>
    <w:link w:val="HTMLAddressChar"/>
    <w:uiPriority w:val="99"/>
    <w:semiHidden/>
    <w:unhideWhenUsed/>
    <w:rsid w:val="00686DCF"/>
    <w:pPr>
      <w:jc w:val="left"/>
    </w:pPr>
    <w:rPr>
      <w:i/>
      <w:iCs/>
    </w:rPr>
  </w:style>
  <w:style w:type="character" w:customStyle="1" w:styleId="HTMLAddressChar">
    <w:name w:val="HTML Address Char"/>
    <w:basedOn w:val="DefaultParagraphFont"/>
    <w:link w:val="HTMLAddress"/>
    <w:uiPriority w:val="99"/>
    <w:semiHidden/>
    <w:rsid w:val="00686DCF"/>
    <w:rPr>
      <w:rFonts w:ascii="Calibri" w:hAnsi="Calibri"/>
      <w:i/>
      <w:iCs/>
      <w:sz w:val="22"/>
    </w:rPr>
  </w:style>
  <w:style w:type="character" w:styleId="HTMLAcronym">
    <w:name w:val="HTML Acronym"/>
    <w:basedOn w:val="DefaultParagraphFont"/>
    <w:uiPriority w:val="99"/>
    <w:semiHidden/>
    <w:unhideWhenUsed/>
    <w:rsid w:val="00686DCF"/>
  </w:style>
  <w:style w:type="paragraph" w:styleId="PlainText">
    <w:name w:val="Plain Text"/>
    <w:basedOn w:val="Normal"/>
    <w:link w:val="PlainTextChar"/>
    <w:uiPriority w:val="99"/>
    <w:unhideWhenUsed/>
    <w:rsid w:val="00686DCF"/>
    <w:pPr>
      <w:jc w:val="left"/>
    </w:pPr>
    <w:rPr>
      <w:rFonts w:ascii="Consolas" w:hAnsi="Consolas"/>
      <w:sz w:val="21"/>
      <w:szCs w:val="21"/>
    </w:rPr>
  </w:style>
  <w:style w:type="character" w:customStyle="1" w:styleId="PlainTextChar">
    <w:name w:val="Plain Text Char"/>
    <w:basedOn w:val="DefaultParagraphFont"/>
    <w:link w:val="PlainText"/>
    <w:uiPriority w:val="99"/>
    <w:rsid w:val="00686DCF"/>
    <w:rPr>
      <w:rFonts w:ascii="Consolas" w:hAnsi="Consolas"/>
      <w:sz w:val="21"/>
      <w:szCs w:val="21"/>
    </w:rPr>
  </w:style>
  <w:style w:type="paragraph" w:styleId="DocumentMap">
    <w:name w:val="Document Map"/>
    <w:basedOn w:val="Normal"/>
    <w:link w:val="DocumentMapChar"/>
    <w:uiPriority w:val="99"/>
    <w:semiHidden/>
    <w:unhideWhenUsed/>
    <w:rsid w:val="00686DCF"/>
    <w:pPr>
      <w:jc w:val="left"/>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86DCF"/>
    <w:rPr>
      <w:rFonts w:ascii="Segoe UI" w:hAnsi="Segoe UI" w:cs="Segoe UI"/>
      <w:sz w:val="16"/>
      <w:szCs w:val="16"/>
    </w:rPr>
  </w:style>
  <w:style w:type="paragraph" w:styleId="BlockText">
    <w:name w:val="Block Text"/>
    <w:basedOn w:val="Normal"/>
    <w:uiPriority w:val="99"/>
    <w:semiHidden/>
    <w:unhideWhenUsed/>
    <w:rsid w:val="00686DCF"/>
    <w:pPr>
      <w:pBdr>
        <w:top w:val="single" w:sz="2" w:space="10" w:color="007B6C" w:themeColor="accent1"/>
        <w:left w:val="single" w:sz="2" w:space="10" w:color="007B6C" w:themeColor="accent1"/>
        <w:bottom w:val="single" w:sz="2" w:space="10" w:color="007B6C" w:themeColor="accent1"/>
        <w:right w:val="single" w:sz="2" w:space="10" w:color="007B6C" w:themeColor="accent1"/>
      </w:pBdr>
      <w:ind w:left="1152" w:right="1152"/>
      <w:jc w:val="left"/>
    </w:pPr>
    <w:rPr>
      <w:rFonts w:asciiTheme="minorHAnsi" w:hAnsiTheme="minorHAnsi"/>
      <w:i/>
      <w:iCs/>
      <w:color w:val="007B6C" w:themeColor="accent1"/>
    </w:rPr>
  </w:style>
  <w:style w:type="paragraph" w:styleId="BodyTextIndent3">
    <w:name w:val="Body Text Indent 3"/>
    <w:basedOn w:val="Normal"/>
    <w:link w:val="BodyTextIndent3Char"/>
    <w:uiPriority w:val="99"/>
    <w:semiHidden/>
    <w:unhideWhenUsed/>
    <w:rsid w:val="00686DCF"/>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686DCF"/>
    <w:rPr>
      <w:rFonts w:ascii="Calibri" w:hAnsi="Calibri"/>
      <w:sz w:val="16"/>
      <w:szCs w:val="16"/>
    </w:rPr>
  </w:style>
  <w:style w:type="paragraph" w:styleId="BodyTextIndent2">
    <w:name w:val="Body Text Indent 2"/>
    <w:basedOn w:val="Normal"/>
    <w:link w:val="BodyTextIndent2Char"/>
    <w:uiPriority w:val="99"/>
    <w:semiHidden/>
    <w:unhideWhenUsed/>
    <w:rsid w:val="00686DCF"/>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686DCF"/>
    <w:rPr>
      <w:rFonts w:ascii="Calibri" w:hAnsi="Calibri"/>
      <w:sz w:val="22"/>
    </w:rPr>
  </w:style>
  <w:style w:type="paragraph" w:styleId="BodyText3">
    <w:name w:val="Body Text 3"/>
    <w:basedOn w:val="Normal"/>
    <w:link w:val="BodyText3Char"/>
    <w:uiPriority w:val="99"/>
    <w:semiHidden/>
    <w:unhideWhenUsed/>
    <w:rsid w:val="00686DCF"/>
    <w:pPr>
      <w:spacing w:after="120"/>
      <w:jc w:val="left"/>
    </w:pPr>
    <w:rPr>
      <w:sz w:val="16"/>
      <w:szCs w:val="16"/>
    </w:rPr>
  </w:style>
  <w:style w:type="character" w:customStyle="1" w:styleId="BodyText3Char">
    <w:name w:val="Body Text 3 Char"/>
    <w:basedOn w:val="DefaultParagraphFont"/>
    <w:link w:val="BodyText3"/>
    <w:uiPriority w:val="99"/>
    <w:semiHidden/>
    <w:rsid w:val="00686DCF"/>
    <w:rPr>
      <w:rFonts w:ascii="Calibri" w:hAnsi="Calibri"/>
      <w:sz w:val="16"/>
      <w:szCs w:val="16"/>
    </w:rPr>
  </w:style>
  <w:style w:type="paragraph" w:styleId="BodyText2">
    <w:name w:val="Body Text 2"/>
    <w:basedOn w:val="Normal"/>
    <w:link w:val="BodyText2Char"/>
    <w:uiPriority w:val="99"/>
    <w:semiHidden/>
    <w:unhideWhenUsed/>
    <w:rsid w:val="00686DCF"/>
    <w:pPr>
      <w:spacing w:after="120" w:line="480" w:lineRule="auto"/>
      <w:jc w:val="left"/>
    </w:pPr>
  </w:style>
  <w:style w:type="character" w:customStyle="1" w:styleId="BodyText2Char">
    <w:name w:val="Body Text 2 Char"/>
    <w:basedOn w:val="DefaultParagraphFont"/>
    <w:link w:val="BodyText2"/>
    <w:uiPriority w:val="99"/>
    <w:semiHidden/>
    <w:rsid w:val="00686DCF"/>
    <w:rPr>
      <w:rFonts w:ascii="Calibri" w:hAnsi="Calibri"/>
      <w:sz w:val="22"/>
    </w:rPr>
  </w:style>
  <w:style w:type="paragraph" w:styleId="NoteHeading">
    <w:name w:val="Note Heading"/>
    <w:basedOn w:val="Normal"/>
    <w:next w:val="Normal"/>
    <w:link w:val="NoteHeadingChar"/>
    <w:uiPriority w:val="99"/>
    <w:semiHidden/>
    <w:unhideWhenUsed/>
    <w:rsid w:val="00686DCF"/>
    <w:pPr>
      <w:jc w:val="left"/>
    </w:pPr>
  </w:style>
  <w:style w:type="character" w:customStyle="1" w:styleId="NoteHeadingChar">
    <w:name w:val="Note Heading Char"/>
    <w:basedOn w:val="DefaultParagraphFont"/>
    <w:link w:val="NoteHeading"/>
    <w:uiPriority w:val="99"/>
    <w:semiHidden/>
    <w:rsid w:val="00686DCF"/>
    <w:rPr>
      <w:rFonts w:ascii="Calibri" w:hAnsi="Calibri"/>
      <w:sz w:val="22"/>
    </w:rPr>
  </w:style>
  <w:style w:type="paragraph" w:styleId="BodyTextIndent">
    <w:name w:val="Body Text Indent"/>
    <w:basedOn w:val="Normal"/>
    <w:link w:val="BodyTextIndentChar"/>
    <w:uiPriority w:val="99"/>
    <w:semiHidden/>
    <w:unhideWhenUsed/>
    <w:rsid w:val="00686DCF"/>
    <w:pPr>
      <w:spacing w:after="120"/>
      <w:ind w:left="283"/>
      <w:jc w:val="left"/>
    </w:pPr>
  </w:style>
  <w:style w:type="character" w:customStyle="1" w:styleId="BodyTextIndentChar">
    <w:name w:val="Body Text Indent Char"/>
    <w:basedOn w:val="DefaultParagraphFont"/>
    <w:link w:val="BodyTextIndent"/>
    <w:uiPriority w:val="99"/>
    <w:semiHidden/>
    <w:rsid w:val="00686DCF"/>
    <w:rPr>
      <w:rFonts w:ascii="Calibri" w:hAnsi="Calibri"/>
      <w:sz w:val="22"/>
    </w:rPr>
  </w:style>
  <w:style w:type="paragraph" w:styleId="BodyTextFirstIndent2">
    <w:name w:val="Body Text First Indent 2"/>
    <w:basedOn w:val="BodyTextIndent"/>
    <w:link w:val="BodyTextFirstIndent2Char"/>
    <w:uiPriority w:val="99"/>
    <w:semiHidden/>
    <w:unhideWhenUsed/>
    <w:rsid w:val="00686DCF"/>
    <w:pPr>
      <w:spacing w:after="0"/>
      <w:ind w:left="360" w:firstLine="360"/>
    </w:pPr>
  </w:style>
  <w:style w:type="character" w:customStyle="1" w:styleId="BodyTextFirstIndent2Char">
    <w:name w:val="Body Text First Indent 2 Char"/>
    <w:basedOn w:val="BodyTextIndentChar"/>
    <w:link w:val="BodyTextFirstIndent2"/>
    <w:uiPriority w:val="99"/>
    <w:semiHidden/>
    <w:rsid w:val="00686DCF"/>
    <w:rPr>
      <w:rFonts w:ascii="Calibri" w:hAnsi="Calibri"/>
      <w:sz w:val="22"/>
    </w:rPr>
  </w:style>
  <w:style w:type="paragraph" w:styleId="BodyTextFirstIndent">
    <w:name w:val="Body Text First Indent"/>
    <w:basedOn w:val="BodyText"/>
    <w:link w:val="BodyTextFirstIndentChar"/>
    <w:uiPriority w:val="99"/>
    <w:semiHidden/>
    <w:unhideWhenUsed/>
    <w:rsid w:val="00686DCF"/>
    <w:pPr>
      <w:spacing w:after="0" w:line="240" w:lineRule="auto"/>
      <w:ind w:firstLine="360"/>
    </w:pPr>
    <w:rPr>
      <w:rFonts w:ascii="Calibri" w:eastAsiaTheme="minorEastAsia" w:hAnsi="Calibri" w:cstheme="minorBidi"/>
      <w:color w:val="auto"/>
      <w:szCs w:val="24"/>
      <w:lang w:val="en-US" w:eastAsia="en-US"/>
    </w:rPr>
  </w:style>
  <w:style w:type="character" w:customStyle="1" w:styleId="BodyTextFirstIndentChar">
    <w:name w:val="Body Text First Indent Char"/>
    <w:basedOn w:val="BodyTextChar"/>
    <w:link w:val="BodyTextFirstIndent"/>
    <w:uiPriority w:val="99"/>
    <w:semiHidden/>
    <w:rsid w:val="00686DCF"/>
    <w:rPr>
      <w:rFonts w:ascii="Calibri" w:eastAsia="ヒラギノ角ゴ Pro W3" w:hAnsi="Calibri" w:cs="Times New Roman"/>
      <w:color w:val="000000"/>
      <w:sz w:val="22"/>
      <w:szCs w:val="20"/>
      <w:lang w:val="en-GB" w:eastAsia="en-GB"/>
    </w:rPr>
  </w:style>
  <w:style w:type="paragraph" w:styleId="Date">
    <w:name w:val="Date"/>
    <w:basedOn w:val="Normal"/>
    <w:next w:val="Normal"/>
    <w:link w:val="DateChar"/>
    <w:uiPriority w:val="99"/>
    <w:semiHidden/>
    <w:unhideWhenUsed/>
    <w:rsid w:val="00686DCF"/>
    <w:pPr>
      <w:jc w:val="left"/>
    </w:pPr>
  </w:style>
  <w:style w:type="character" w:customStyle="1" w:styleId="DateChar">
    <w:name w:val="Date Char"/>
    <w:basedOn w:val="DefaultParagraphFont"/>
    <w:link w:val="Date"/>
    <w:uiPriority w:val="99"/>
    <w:semiHidden/>
    <w:rsid w:val="00686DCF"/>
    <w:rPr>
      <w:rFonts w:ascii="Calibri" w:hAnsi="Calibri"/>
      <w:sz w:val="22"/>
    </w:rPr>
  </w:style>
  <w:style w:type="paragraph" w:styleId="Salutation">
    <w:name w:val="Salutation"/>
    <w:basedOn w:val="Normal"/>
    <w:next w:val="Normal"/>
    <w:link w:val="SalutationChar"/>
    <w:uiPriority w:val="99"/>
    <w:semiHidden/>
    <w:unhideWhenUsed/>
    <w:rsid w:val="00686DCF"/>
    <w:pPr>
      <w:jc w:val="left"/>
    </w:pPr>
  </w:style>
  <w:style w:type="character" w:customStyle="1" w:styleId="SalutationChar">
    <w:name w:val="Salutation Char"/>
    <w:basedOn w:val="DefaultParagraphFont"/>
    <w:link w:val="Salutation"/>
    <w:uiPriority w:val="99"/>
    <w:semiHidden/>
    <w:rsid w:val="00686DCF"/>
    <w:rPr>
      <w:rFonts w:ascii="Calibri" w:hAnsi="Calibri"/>
      <w:sz w:val="22"/>
    </w:rPr>
  </w:style>
  <w:style w:type="paragraph" w:styleId="MessageHeader">
    <w:name w:val="Message Header"/>
    <w:basedOn w:val="Normal"/>
    <w:link w:val="MessageHeaderChar"/>
    <w:uiPriority w:val="99"/>
    <w:semiHidden/>
    <w:unhideWhenUsed/>
    <w:rsid w:val="00686DCF"/>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686DCF"/>
    <w:rPr>
      <w:rFonts w:asciiTheme="majorHAnsi" w:eastAsiaTheme="majorEastAsia" w:hAnsiTheme="majorHAnsi" w:cstheme="majorBidi"/>
      <w:shd w:val="pct20" w:color="auto" w:fill="auto"/>
    </w:rPr>
  </w:style>
  <w:style w:type="paragraph" w:styleId="ListContinue5">
    <w:name w:val="List Continue 5"/>
    <w:basedOn w:val="Normal"/>
    <w:uiPriority w:val="29"/>
    <w:semiHidden/>
    <w:unhideWhenUsed/>
    <w:rsid w:val="00686DCF"/>
    <w:pPr>
      <w:spacing w:after="120"/>
      <w:ind w:left="1415"/>
      <w:contextualSpacing/>
      <w:jc w:val="left"/>
    </w:pPr>
  </w:style>
  <w:style w:type="paragraph" w:styleId="ListContinue4">
    <w:name w:val="List Continue 4"/>
    <w:basedOn w:val="Normal"/>
    <w:uiPriority w:val="29"/>
    <w:semiHidden/>
    <w:unhideWhenUsed/>
    <w:rsid w:val="00686DCF"/>
    <w:pPr>
      <w:spacing w:after="120"/>
      <w:ind w:left="1132"/>
      <w:contextualSpacing/>
      <w:jc w:val="left"/>
    </w:pPr>
  </w:style>
  <w:style w:type="paragraph" w:styleId="ListContinue3">
    <w:name w:val="List Continue 3"/>
    <w:basedOn w:val="Normal"/>
    <w:uiPriority w:val="29"/>
    <w:semiHidden/>
    <w:unhideWhenUsed/>
    <w:rsid w:val="00686DCF"/>
    <w:pPr>
      <w:spacing w:after="120"/>
      <w:ind w:left="849"/>
      <w:contextualSpacing/>
      <w:jc w:val="left"/>
    </w:pPr>
  </w:style>
  <w:style w:type="paragraph" w:styleId="ListContinue2">
    <w:name w:val="List Continue 2"/>
    <w:basedOn w:val="Normal"/>
    <w:uiPriority w:val="29"/>
    <w:semiHidden/>
    <w:unhideWhenUsed/>
    <w:rsid w:val="00686DCF"/>
    <w:pPr>
      <w:spacing w:after="120"/>
      <w:ind w:left="566"/>
      <w:contextualSpacing/>
      <w:jc w:val="left"/>
    </w:pPr>
  </w:style>
  <w:style w:type="paragraph" w:styleId="ListContinue">
    <w:name w:val="List Continue"/>
    <w:basedOn w:val="Normal"/>
    <w:uiPriority w:val="29"/>
    <w:semiHidden/>
    <w:unhideWhenUsed/>
    <w:rsid w:val="00686DCF"/>
    <w:pPr>
      <w:spacing w:after="120"/>
      <w:ind w:left="283"/>
      <w:contextualSpacing/>
      <w:jc w:val="left"/>
    </w:pPr>
  </w:style>
  <w:style w:type="paragraph" w:styleId="Signature">
    <w:name w:val="Signature"/>
    <w:basedOn w:val="Normal"/>
    <w:link w:val="SignatureChar"/>
    <w:uiPriority w:val="99"/>
    <w:semiHidden/>
    <w:unhideWhenUsed/>
    <w:rsid w:val="00686DCF"/>
    <w:pPr>
      <w:ind w:left="4252"/>
      <w:jc w:val="left"/>
    </w:pPr>
  </w:style>
  <w:style w:type="character" w:customStyle="1" w:styleId="SignatureChar">
    <w:name w:val="Signature Char"/>
    <w:basedOn w:val="DefaultParagraphFont"/>
    <w:link w:val="Signature"/>
    <w:uiPriority w:val="99"/>
    <w:semiHidden/>
    <w:rsid w:val="00686DCF"/>
    <w:rPr>
      <w:rFonts w:ascii="Calibri" w:hAnsi="Calibri"/>
      <w:sz w:val="22"/>
    </w:rPr>
  </w:style>
  <w:style w:type="paragraph" w:styleId="Closing">
    <w:name w:val="Closing"/>
    <w:basedOn w:val="Normal"/>
    <w:link w:val="ClosingChar"/>
    <w:uiPriority w:val="99"/>
    <w:semiHidden/>
    <w:unhideWhenUsed/>
    <w:rsid w:val="00686DCF"/>
    <w:pPr>
      <w:ind w:left="4252"/>
      <w:jc w:val="left"/>
    </w:pPr>
  </w:style>
  <w:style w:type="character" w:customStyle="1" w:styleId="ClosingChar">
    <w:name w:val="Closing Char"/>
    <w:basedOn w:val="DefaultParagraphFont"/>
    <w:link w:val="Closing"/>
    <w:uiPriority w:val="99"/>
    <w:semiHidden/>
    <w:rsid w:val="00686DCF"/>
    <w:rPr>
      <w:rFonts w:ascii="Calibri" w:hAnsi="Calibri"/>
      <w:sz w:val="22"/>
    </w:rPr>
  </w:style>
  <w:style w:type="paragraph" w:styleId="ListNumber5">
    <w:name w:val="List Number 5"/>
    <w:basedOn w:val="Normal"/>
    <w:uiPriority w:val="29"/>
    <w:semiHidden/>
    <w:unhideWhenUsed/>
    <w:rsid w:val="00686DCF"/>
    <w:pPr>
      <w:numPr>
        <w:numId w:val="5"/>
      </w:numPr>
      <w:contextualSpacing/>
      <w:jc w:val="left"/>
    </w:pPr>
  </w:style>
  <w:style w:type="paragraph" w:styleId="ListNumber4">
    <w:name w:val="List Number 4"/>
    <w:basedOn w:val="Normal"/>
    <w:uiPriority w:val="29"/>
    <w:semiHidden/>
    <w:unhideWhenUsed/>
    <w:rsid w:val="00686DCF"/>
    <w:pPr>
      <w:numPr>
        <w:numId w:val="6"/>
      </w:numPr>
      <w:contextualSpacing/>
      <w:jc w:val="left"/>
    </w:pPr>
  </w:style>
  <w:style w:type="paragraph" w:styleId="ListNumber3">
    <w:name w:val="List Number 3"/>
    <w:basedOn w:val="Normal"/>
    <w:uiPriority w:val="29"/>
    <w:semiHidden/>
    <w:unhideWhenUsed/>
    <w:rsid w:val="00686DCF"/>
    <w:pPr>
      <w:numPr>
        <w:numId w:val="7"/>
      </w:numPr>
      <w:contextualSpacing/>
      <w:jc w:val="left"/>
    </w:pPr>
  </w:style>
  <w:style w:type="paragraph" w:styleId="ListNumber2">
    <w:name w:val="List Number 2"/>
    <w:basedOn w:val="Normal"/>
    <w:uiPriority w:val="29"/>
    <w:semiHidden/>
    <w:unhideWhenUsed/>
    <w:rsid w:val="00686DCF"/>
    <w:pPr>
      <w:numPr>
        <w:numId w:val="8"/>
      </w:numPr>
      <w:contextualSpacing/>
      <w:jc w:val="left"/>
    </w:pPr>
  </w:style>
  <w:style w:type="paragraph" w:styleId="ListBullet5">
    <w:name w:val="List Bullet 5"/>
    <w:basedOn w:val="Normal"/>
    <w:uiPriority w:val="99"/>
    <w:semiHidden/>
    <w:unhideWhenUsed/>
    <w:rsid w:val="00686DCF"/>
    <w:pPr>
      <w:numPr>
        <w:numId w:val="9"/>
      </w:numPr>
      <w:contextualSpacing/>
      <w:jc w:val="left"/>
    </w:pPr>
  </w:style>
  <w:style w:type="paragraph" w:styleId="ListBullet3">
    <w:name w:val="List Bullet 3"/>
    <w:basedOn w:val="Normal"/>
    <w:uiPriority w:val="99"/>
    <w:semiHidden/>
    <w:unhideWhenUsed/>
    <w:rsid w:val="00686DCF"/>
    <w:pPr>
      <w:numPr>
        <w:numId w:val="10"/>
      </w:numPr>
      <w:contextualSpacing/>
      <w:jc w:val="left"/>
    </w:pPr>
  </w:style>
  <w:style w:type="paragraph" w:styleId="ListBullet2">
    <w:name w:val="List Bullet 2"/>
    <w:basedOn w:val="Normal"/>
    <w:uiPriority w:val="99"/>
    <w:semiHidden/>
    <w:unhideWhenUsed/>
    <w:rsid w:val="00686DCF"/>
    <w:pPr>
      <w:numPr>
        <w:numId w:val="11"/>
      </w:numPr>
      <w:contextualSpacing/>
      <w:jc w:val="left"/>
    </w:pPr>
  </w:style>
  <w:style w:type="paragraph" w:styleId="List5">
    <w:name w:val="List 5"/>
    <w:basedOn w:val="Normal"/>
    <w:uiPriority w:val="29"/>
    <w:semiHidden/>
    <w:unhideWhenUsed/>
    <w:rsid w:val="00686DCF"/>
    <w:pPr>
      <w:ind w:left="1415" w:hanging="283"/>
      <w:contextualSpacing/>
      <w:jc w:val="left"/>
    </w:pPr>
  </w:style>
  <w:style w:type="paragraph" w:styleId="List4">
    <w:name w:val="List 4"/>
    <w:basedOn w:val="Normal"/>
    <w:uiPriority w:val="29"/>
    <w:semiHidden/>
    <w:unhideWhenUsed/>
    <w:rsid w:val="00686DCF"/>
    <w:pPr>
      <w:ind w:left="1132" w:hanging="283"/>
      <w:contextualSpacing/>
      <w:jc w:val="left"/>
    </w:pPr>
  </w:style>
  <w:style w:type="paragraph" w:styleId="List3">
    <w:name w:val="List 3"/>
    <w:basedOn w:val="Normal"/>
    <w:uiPriority w:val="29"/>
    <w:semiHidden/>
    <w:unhideWhenUsed/>
    <w:rsid w:val="00686DCF"/>
    <w:pPr>
      <w:ind w:left="849" w:hanging="283"/>
      <w:contextualSpacing/>
      <w:jc w:val="left"/>
    </w:pPr>
  </w:style>
  <w:style w:type="paragraph" w:styleId="List2">
    <w:name w:val="List 2"/>
    <w:basedOn w:val="Normal"/>
    <w:uiPriority w:val="29"/>
    <w:semiHidden/>
    <w:unhideWhenUsed/>
    <w:rsid w:val="00686DCF"/>
    <w:pPr>
      <w:ind w:left="566" w:hanging="283"/>
      <w:contextualSpacing/>
      <w:jc w:val="left"/>
    </w:pPr>
  </w:style>
  <w:style w:type="paragraph" w:styleId="ListNumber">
    <w:name w:val="List Number"/>
    <w:basedOn w:val="Normal"/>
    <w:uiPriority w:val="29"/>
    <w:semiHidden/>
    <w:unhideWhenUsed/>
    <w:rsid w:val="00686DCF"/>
    <w:pPr>
      <w:numPr>
        <w:numId w:val="12"/>
      </w:numPr>
      <w:contextualSpacing/>
      <w:jc w:val="left"/>
    </w:pPr>
  </w:style>
  <w:style w:type="paragraph" w:styleId="ListBullet">
    <w:name w:val="List Bullet"/>
    <w:basedOn w:val="Normal"/>
    <w:uiPriority w:val="99"/>
    <w:semiHidden/>
    <w:unhideWhenUsed/>
    <w:rsid w:val="00686DCF"/>
    <w:pPr>
      <w:numPr>
        <w:numId w:val="13"/>
      </w:numPr>
      <w:contextualSpacing/>
      <w:jc w:val="left"/>
    </w:pPr>
  </w:style>
  <w:style w:type="paragraph" w:styleId="List">
    <w:name w:val="List"/>
    <w:basedOn w:val="Normal"/>
    <w:uiPriority w:val="29"/>
    <w:semiHidden/>
    <w:unhideWhenUsed/>
    <w:rsid w:val="00686DCF"/>
    <w:pPr>
      <w:ind w:left="283" w:hanging="283"/>
      <w:contextualSpacing/>
      <w:jc w:val="left"/>
    </w:pPr>
  </w:style>
  <w:style w:type="paragraph" w:styleId="TOAHeading">
    <w:name w:val="toa heading"/>
    <w:basedOn w:val="Normal"/>
    <w:next w:val="Normal"/>
    <w:uiPriority w:val="99"/>
    <w:semiHidden/>
    <w:unhideWhenUsed/>
    <w:rsid w:val="00686DCF"/>
    <w:pPr>
      <w:spacing w:before="120"/>
      <w:jc w:val="left"/>
    </w:pPr>
    <w:rPr>
      <w:rFonts w:asciiTheme="majorHAnsi" w:eastAsiaTheme="majorEastAsia" w:hAnsiTheme="majorHAnsi" w:cstheme="majorBidi"/>
      <w:b/>
      <w:bCs/>
      <w:sz w:val="24"/>
    </w:rPr>
  </w:style>
  <w:style w:type="paragraph" w:styleId="MacroText">
    <w:name w:val="macro"/>
    <w:link w:val="MacroTextChar"/>
    <w:uiPriority w:val="99"/>
    <w:semiHidden/>
    <w:unhideWhenUsed/>
    <w:rsid w:val="00686DCF"/>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686DCF"/>
    <w:rPr>
      <w:rFonts w:ascii="Consolas" w:hAnsi="Consolas"/>
      <w:sz w:val="20"/>
      <w:szCs w:val="20"/>
    </w:rPr>
  </w:style>
  <w:style w:type="paragraph" w:styleId="TableofAuthorities">
    <w:name w:val="table of authorities"/>
    <w:basedOn w:val="Normal"/>
    <w:next w:val="Normal"/>
    <w:uiPriority w:val="99"/>
    <w:semiHidden/>
    <w:unhideWhenUsed/>
    <w:rsid w:val="00686DCF"/>
    <w:pPr>
      <w:ind w:left="220" w:hanging="220"/>
      <w:jc w:val="left"/>
    </w:pPr>
  </w:style>
  <w:style w:type="paragraph" w:styleId="EndnoteText">
    <w:name w:val="endnote text"/>
    <w:basedOn w:val="Normal"/>
    <w:link w:val="EndnoteTextChar"/>
    <w:uiPriority w:val="99"/>
    <w:semiHidden/>
    <w:unhideWhenUsed/>
    <w:rsid w:val="00686DCF"/>
    <w:pPr>
      <w:jc w:val="left"/>
    </w:pPr>
    <w:rPr>
      <w:sz w:val="20"/>
      <w:szCs w:val="20"/>
    </w:rPr>
  </w:style>
  <w:style w:type="character" w:customStyle="1" w:styleId="EndnoteTextChar">
    <w:name w:val="Endnote Text Char"/>
    <w:basedOn w:val="DefaultParagraphFont"/>
    <w:link w:val="EndnoteText"/>
    <w:uiPriority w:val="99"/>
    <w:semiHidden/>
    <w:rsid w:val="00686DCF"/>
    <w:rPr>
      <w:rFonts w:ascii="Calibri" w:hAnsi="Calibri"/>
      <w:sz w:val="20"/>
      <w:szCs w:val="20"/>
    </w:rPr>
  </w:style>
  <w:style w:type="character" w:styleId="EndnoteReference">
    <w:name w:val="endnote reference"/>
    <w:basedOn w:val="DefaultParagraphFont"/>
    <w:uiPriority w:val="99"/>
    <w:semiHidden/>
    <w:unhideWhenUsed/>
    <w:rsid w:val="00686DCF"/>
    <w:rPr>
      <w:vertAlign w:val="superscript"/>
    </w:rPr>
  </w:style>
  <w:style w:type="character" w:styleId="PageNumber">
    <w:name w:val="page number"/>
    <w:basedOn w:val="DefaultParagraphFont"/>
    <w:uiPriority w:val="99"/>
    <w:semiHidden/>
    <w:unhideWhenUsed/>
    <w:rsid w:val="00686DCF"/>
  </w:style>
  <w:style w:type="character" w:styleId="LineNumber">
    <w:name w:val="line number"/>
    <w:basedOn w:val="DefaultParagraphFont"/>
    <w:uiPriority w:val="99"/>
    <w:semiHidden/>
    <w:unhideWhenUsed/>
    <w:rsid w:val="00686DCF"/>
  </w:style>
  <w:style w:type="paragraph" w:styleId="EnvelopeReturn">
    <w:name w:val="envelope return"/>
    <w:basedOn w:val="Normal"/>
    <w:uiPriority w:val="99"/>
    <w:semiHidden/>
    <w:unhideWhenUsed/>
    <w:rsid w:val="00686DCF"/>
    <w:pPr>
      <w:jc w:val="left"/>
    </w:pPr>
    <w:rPr>
      <w:rFonts w:asciiTheme="majorHAnsi" w:eastAsiaTheme="majorEastAsia" w:hAnsiTheme="majorHAnsi" w:cstheme="majorBidi"/>
      <w:sz w:val="20"/>
      <w:szCs w:val="20"/>
    </w:rPr>
  </w:style>
  <w:style w:type="paragraph" w:styleId="EnvelopeAddress">
    <w:name w:val="envelope address"/>
    <w:basedOn w:val="Normal"/>
    <w:uiPriority w:val="99"/>
    <w:semiHidden/>
    <w:unhideWhenUsed/>
    <w:rsid w:val="00686DCF"/>
    <w:pPr>
      <w:framePr w:w="4320" w:h="2160" w:hRule="exact" w:hSpace="141" w:wrap="auto" w:hAnchor="page" w:xAlign="center" w:yAlign="bottom"/>
      <w:ind w:left="1"/>
      <w:jc w:val="left"/>
    </w:pPr>
    <w:rPr>
      <w:rFonts w:asciiTheme="majorHAnsi" w:eastAsiaTheme="majorEastAsia" w:hAnsiTheme="majorHAnsi" w:cstheme="majorBidi"/>
      <w:sz w:val="24"/>
    </w:rPr>
  </w:style>
  <w:style w:type="paragraph" w:styleId="Index1">
    <w:name w:val="index 1"/>
    <w:basedOn w:val="Normal"/>
    <w:next w:val="Normal"/>
    <w:autoRedefine/>
    <w:uiPriority w:val="99"/>
    <w:semiHidden/>
    <w:unhideWhenUsed/>
    <w:rsid w:val="00686DCF"/>
    <w:pPr>
      <w:ind w:left="220" w:hanging="220"/>
      <w:jc w:val="left"/>
    </w:pPr>
  </w:style>
  <w:style w:type="paragraph" w:styleId="IndexHeading">
    <w:name w:val="index heading"/>
    <w:basedOn w:val="Normal"/>
    <w:next w:val="Index1"/>
    <w:uiPriority w:val="99"/>
    <w:semiHidden/>
    <w:unhideWhenUsed/>
    <w:rsid w:val="00686DCF"/>
    <w:pPr>
      <w:jc w:val="left"/>
    </w:pPr>
    <w:rPr>
      <w:rFonts w:asciiTheme="majorHAnsi" w:eastAsiaTheme="majorEastAsia" w:hAnsiTheme="majorHAnsi" w:cstheme="majorBidi"/>
      <w:b/>
      <w:bCs/>
    </w:rPr>
  </w:style>
  <w:style w:type="paragraph" w:styleId="NormalIndent">
    <w:name w:val="Normal Indent"/>
    <w:basedOn w:val="Normal"/>
    <w:uiPriority w:val="99"/>
    <w:semiHidden/>
    <w:unhideWhenUsed/>
    <w:rsid w:val="00686DCF"/>
    <w:pPr>
      <w:ind w:left="709"/>
      <w:jc w:val="left"/>
    </w:pPr>
  </w:style>
  <w:style w:type="paragraph" w:styleId="TOC9">
    <w:name w:val="toc 9"/>
    <w:basedOn w:val="Normal"/>
    <w:next w:val="Normal"/>
    <w:autoRedefine/>
    <w:uiPriority w:val="69"/>
    <w:semiHidden/>
    <w:unhideWhenUsed/>
    <w:rsid w:val="00686DCF"/>
    <w:pPr>
      <w:spacing w:after="100"/>
      <w:ind w:left="1760"/>
      <w:jc w:val="left"/>
    </w:pPr>
  </w:style>
  <w:style w:type="paragraph" w:styleId="TOC8">
    <w:name w:val="toc 8"/>
    <w:basedOn w:val="Normal"/>
    <w:next w:val="Normal"/>
    <w:autoRedefine/>
    <w:uiPriority w:val="69"/>
    <w:semiHidden/>
    <w:unhideWhenUsed/>
    <w:rsid w:val="00686DCF"/>
    <w:pPr>
      <w:spacing w:after="100"/>
      <w:ind w:left="1540"/>
      <w:jc w:val="left"/>
    </w:pPr>
  </w:style>
  <w:style w:type="paragraph" w:styleId="TOC7">
    <w:name w:val="toc 7"/>
    <w:basedOn w:val="Normal"/>
    <w:next w:val="Normal"/>
    <w:autoRedefine/>
    <w:uiPriority w:val="39"/>
    <w:unhideWhenUsed/>
    <w:rsid w:val="00686DCF"/>
    <w:pPr>
      <w:spacing w:after="100"/>
      <w:ind w:left="1320"/>
      <w:jc w:val="left"/>
    </w:pPr>
  </w:style>
  <w:style w:type="paragraph" w:styleId="TOC6">
    <w:name w:val="toc 6"/>
    <w:basedOn w:val="Normal"/>
    <w:next w:val="Normal"/>
    <w:autoRedefine/>
    <w:uiPriority w:val="69"/>
    <w:semiHidden/>
    <w:unhideWhenUsed/>
    <w:rsid w:val="00686DCF"/>
    <w:pPr>
      <w:spacing w:after="100"/>
      <w:ind w:left="1100"/>
      <w:jc w:val="left"/>
    </w:pPr>
  </w:style>
  <w:style w:type="paragraph" w:styleId="TOC5">
    <w:name w:val="toc 5"/>
    <w:basedOn w:val="Normal"/>
    <w:next w:val="Normal"/>
    <w:autoRedefine/>
    <w:uiPriority w:val="69"/>
    <w:semiHidden/>
    <w:unhideWhenUsed/>
    <w:rsid w:val="00686DCF"/>
    <w:pPr>
      <w:spacing w:after="100"/>
      <w:ind w:left="880"/>
      <w:jc w:val="left"/>
    </w:pPr>
  </w:style>
  <w:style w:type="paragraph" w:styleId="TOC4">
    <w:name w:val="toc 4"/>
    <w:basedOn w:val="Normal"/>
    <w:next w:val="Normal"/>
    <w:autoRedefine/>
    <w:uiPriority w:val="39"/>
    <w:unhideWhenUsed/>
    <w:rsid w:val="00686DCF"/>
    <w:pPr>
      <w:spacing w:after="100"/>
      <w:ind w:left="660"/>
      <w:jc w:val="left"/>
    </w:pPr>
  </w:style>
  <w:style w:type="paragraph" w:styleId="Index9">
    <w:name w:val="index 9"/>
    <w:basedOn w:val="Normal"/>
    <w:next w:val="Normal"/>
    <w:autoRedefine/>
    <w:uiPriority w:val="99"/>
    <w:semiHidden/>
    <w:unhideWhenUsed/>
    <w:rsid w:val="00686DCF"/>
    <w:pPr>
      <w:ind w:left="1980" w:hanging="220"/>
      <w:jc w:val="left"/>
    </w:pPr>
  </w:style>
  <w:style w:type="paragraph" w:styleId="Index8">
    <w:name w:val="index 8"/>
    <w:basedOn w:val="Normal"/>
    <w:next w:val="Normal"/>
    <w:autoRedefine/>
    <w:uiPriority w:val="99"/>
    <w:semiHidden/>
    <w:unhideWhenUsed/>
    <w:rsid w:val="00686DCF"/>
    <w:pPr>
      <w:ind w:left="1760" w:hanging="220"/>
      <w:jc w:val="left"/>
    </w:pPr>
  </w:style>
  <w:style w:type="paragraph" w:styleId="Index7">
    <w:name w:val="index 7"/>
    <w:basedOn w:val="Normal"/>
    <w:next w:val="Normal"/>
    <w:autoRedefine/>
    <w:uiPriority w:val="99"/>
    <w:semiHidden/>
    <w:unhideWhenUsed/>
    <w:rsid w:val="00686DCF"/>
    <w:pPr>
      <w:ind w:left="1540" w:hanging="220"/>
      <w:jc w:val="left"/>
    </w:pPr>
  </w:style>
  <w:style w:type="paragraph" w:styleId="Index6">
    <w:name w:val="index 6"/>
    <w:basedOn w:val="Normal"/>
    <w:next w:val="Normal"/>
    <w:autoRedefine/>
    <w:uiPriority w:val="99"/>
    <w:semiHidden/>
    <w:unhideWhenUsed/>
    <w:rsid w:val="00686DCF"/>
    <w:pPr>
      <w:ind w:left="1320" w:hanging="220"/>
      <w:jc w:val="left"/>
    </w:pPr>
  </w:style>
  <w:style w:type="paragraph" w:styleId="Index5">
    <w:name w:val="index 5"/>
    <w:basedOn w:val="Normal"/>
    <w:next w:val="Normal"/>
    <w:autoRedefine/>
    <w:uiPriority w:val="99"/>
    <w:semiHidden/>
    <w:unhideWhenUsed/>
    <w:rsid w:val="00686DCF"/>
    <w:pPr>
      <w:ind w:left="1100" w:hanging="220"/>
      <w:jc w:val="left"/>
    </w:pPr>
  </w:style>
  <w:style w:type="paragraph" w:styleId="Index4">
    <w:name w:val="index 4"/>
    <w:basedOn w:val="Normal"/>
    <w:next w:val="Normal"/>
    <w:autoRedefine/>
    <w:uiPriority w:val="99"/>
    <w:semiHidden/>
    <w:unhideWhenUsed/>
    <w:rsid w:val="00686DCF"/>
    <w:pPr>
      <w:ind w:left="880" w:hanging="220"/>
      <w:jc w:val="left"/>
    </w:pPr>
  </w:style>
  <w:style w:type="paragraph" w:styleId="Index3">
    <w:name w:val="index 3"/>
    <w:basedOn w:val="Normal"/>
    <w:next w:val="Normal"/>
    <w:autoRedefine/>
    <w:uiPriority w:val="99"/>
    <w:semiHidden/>
    <w:unhideWhenUsed/>
    <w:rsid w:val="00686DCF"/>
    <w:pPr>
      <w:ind w:left="660" w:hanging="220"/>
      <w:jc w:val="left"/>
    </w:pPr>
  </w:style>
  <w:style w:type="paragraph" w:styleId="Index2">
    <w:name w:val="index 2"/>
    <w:basedOn w:val="Normal"/>
    <w:next w:val="Normal"/>
    <w:autoRedefine/>
    <w:uiPriority w:val="99"/>
    <w:semiHidden/>
    <w:unhideWhenUsed/>
    <w:rsid w:val="00686DCF"/>
    <w:pPr>
      <w:ind w:left="440" w:hanging="220"/>
      <w:jc w:val="left"/>
    </w:pPr>
  </w:style>
  <w:style w:type="character" w:styleId="PlaceholderText">
    <w:name w:val="Placeholder Text"/>
    <w:basedOn w:val="DefaultParagraphFont"/>
    <w:uiPriority w:val="99"/>
    <w:semiHidden/>
    <w:rsid w:val="00686DCF"/>
    <w:rPr>
      <w:color w:val="808080"/>
    </w:rPr>
  </w:style>
  <w:style w:type="paragraph" w:customStyle="1" w:styleId="CitaviChapterBibliographyHeading">
    <w:name w:val="Citavi Chapter Bibliography Heading"/>
    <w:basedOn w:val="Heading2"/>
    <w:link w:val="CitaviChapterBibliographyHeadingZchn"/>
    <w:uiPriority w:val="99"/>
    <w:rsid w:val="00686DCF"/>
    <w:pPr>
      <w:tabs>
        <w:tab w:val="left" w:pos="425"/>
        <w:tab w:val="num" w:pos="680"/>
      </w:tabs>
      <w:spacing w:before="200" w:after="0"/>
      <w:ind w:left="680" w:hanging="680"/>
    </w:pPr>
    <w:rPr>
      <w:b w:val="0"/>
      <w:sz w:val="22"/>
    </w:rPr>
  </w:style>
  <w:style w:type="character" w:customStyle="1" w:styleId="CitaviChapterBibliographyHeadingZchn">
    <w:name w:val="Citavi Chapter Bibliography Heading Zchn"/>
    <w:basedOn w:val="DefaultParagraphFont"/>
    <w:link w:val="CitaviChapterBibliographyHeading"/>
    <w:uiPriority w:val="99"/>
    <w:rsid w:val="00686DCF"/>
    <w:rPr>
      <w:rFonts w:asciiTheme="majorHAnsi" w:eastAsiaTheme="majorEastAsia" w:hAnsiTheme="majorHAnsi" w:cstheme="majorBidi"/>
      <w:bCs/>
      <w:color w:val="008173"/>
      <w:sz w:val="22"/>
      <w:szCs w:val="26"/>
    </w:rPr>
  </w:style>
  <w:style w:type="character" w:styleId="Mention">
    <w:name w:val="Mention"/>
    <w:basedOn w:val="DefaultParagraphFont"/>
    <w:uiPriority w:val="99"/>
    <w:unhideWhenUsed/>
    <w:rsid w:val="00686DCF"/>
    <w:rPr>
      <w:color w:val="2B579A"/>
      <w:shd w:val="clear" w:color="auto" w:fill="E1DFDD"/>
    </w:rPr>
  </w:style>
  <w:style w:type="paragraph" w:customStyle="1" w:styleId="UBAlistarrows">
    <w:name w:val="UBA_list_arrows"/>
    <w:basedOn w:val="Normal"/>
    <w:qFormat/>
    <w:rsid w:val="00686DCF"/>
    <w:pPr>
      <w:numPr>
        <w:numId w:val="14"/>
      </w:numPr>
      <w:spacing w:before="180" w:after="180" w:line="320" w:lineRule="atLeast"/>
      <w:jc w:val="left"/>
    </w:pPr>
    <w:rPr>
      <w:rFonts w:asciiTheme="minorHAnsi" w:eastAsiaTheme="minorHAnsi" w:hAnsiTheme="minorHAnsi"/>
      <w:color w:val="000000" w:themeColor="text1"/>
      <w:szCs w:val="22"/>
      <w:lang w:val="de-DE"/>
    </w:rPr>
  </w:style>
  <w:style w:type="paragraph" w:customStyle="1" w:styleId="I-Standardtext">
    <w:name w:val="ÖI-Standardtext"/>
    <w:basedOn w:val="Normal"/>
    <w:link w:val="I-StandardtextZchn"/>
    <w:qFormat/>
    <w:rsid w:val="00686DCF"/>
    <w:pPr>
      <w:spacing w:after="180" w:line="280" w:lineRule="atLeast"/>
    </w:pPr>
    <w:rPr>
      <w:rFonts w:ascii="Arial" w:eastAsiaTheme="minorHAnsi" w:hAnsi="Arial"/>
      <w:szCs w:val="22"/>
      <w:lang w:val="en-GB"/>
    </w:rPr>
  </w:style>
  <w:style w:type="paragraph" w:customStyle="1" w:styleId="QuelleI">
    <w:name w:val="Quelle_ÖI"/>
    <w:uiPriority w:val="27"/>
    <w:qFormat/>
    <w:rsid w:val="00686DCF"/>
    <w:pPr>
      <w:pBdr>
        <w:bottom w:val="single" w:sz="4" w:space="2" w:color="007B6C" w:themeColor="accent1"/>
      </w:pBdr>
      <w:spacing w:before="120" w:after="240"/>
    </w:pPr>
    <w:rPr>
      <w:rFonts w:ascii="Arial" w:eastAsiaTheme="minorHAnsi" w:hAnsi="Arial"/>
      <w:color w:val="868686"/>
      <w:sz w:val="16"/>
      <w:szCs w:val="16"/>
      <w:lang w:val="en-GB"/>
    </w:rPr>
  </w:style>
  <w:style w:type="table" w:styleId="GridTable5Dark-Accent1">
    <w:name w:val="Grid Table 5 Dark Accent 1"/>
    <w:basedOn w:val="TableNormal"/>
    <w:uiPriority w:val="50"/>
    <w:rsid w:val="00686DCF"/>
    <w:rPr>
      <w:rFonts w:eastAsiaTheme="minorHAnsi"/>
      <w:sz w:val="22"/>
      <w:szCs w:val="22"/>
      <w:lang w:val="de-D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1FFF5" w:themeFill="accent1" w:themeFillTint="33"/>
    </w:tcPr>
    <w:tblStylePr w:type="firstRow">
      <w:rPr>
        <w:b w:val="0"/>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B6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B6C" w:themeFill="accent1"/>
      </w:tcPr>
    </w:tblStylePr>
    <w:tblStylePr w:type="firstCol">
      <w:rPr>
        <w:b w:val="0"/>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B6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B6C" w:themeFill="accent1"/>
      </w:tcPr>
    </w:tblStylePr>
    <w:tblStylePr w:type="band1Vert">
      <w:tblPr/>
      <w:tcPr>
        <w:shd w:val="clear" w:color="auto" w:fill="64FFEB" w:themeFill="accent1" w:themeFillTint="66"/>
      </w:tcPr>
    </w:tblStylePr>
    <w:tblStylePr w:type="band1Horz">
      <w:tblPr/>
      <w:tcPr>
        <w:shd w:val="clear" w:color="auto" w:fill="64FFEB" w:themeFill="accent1" w:themeFillTint="66"/>
      </w:tcPr>
    </w:tblStylePr>
  </w:style>
  <w:style w:type="paragraph" w:customStyle="1" w:styleId="TabellentextrechtsbndigI">
    <w:name w:val="Tabellentext_rechtsbündig_ÖI"/>
    <w:uiPriority w:val="96"/>
    <w:unhideWhenUsed/>
    <w:qFormat/>
    <w:rsid w:val="00686DCF"/>
    <w:pPr>
      <w:jc w:val="right"/>
    </w:pPr>
    <w:rPr>
      <w:rFonts w:eastAsiaTheme="minorHAnsi"/>
      <w:sz w:val="20"/>
      <w:szCs w:val="22"/>
      <w:lang w:val="en-GB"/>
    </w:rPr>
  </w:style>
  <w:style w:type="paragraph" w:customStyle="1" w:styleId="Listenfortsetzung6">
    <w:name w:val="Listenfortsetzung 6"/>
    <w:basedOn w:val="Normal"/>
    <w:uiPriority w:val="29"/>
    <w:semiHidden/>
    <w:qFormat/>
    <w:rsid w:val="00686DCF"/>
    <w:pPr>
      <w:spacing w:before="120" w:after="120" w:line="276" w:lineRule="auto"/>
      <w:ind w:left="1701"/>
      <w:jc w:val="left"/>
    </w:pPr>
    <w:rPr>
      <w:rFonts w:asciiTheme="minorHAnsi" w:eastAsiaTheme="minorHAnsi" w:hAnsiTheme="minorHAnsi"/>
      <w:szCs w:val="22"/>
      <w:lang w:val="en-GB"/>
    </w:rPr>
  </w:style>
  <w:style w:type="paragraph" w:customStyle="1" w:styleId="Listenfortsetzung7">
    <w:name w:val="Listenfortsetzung 7"/>
    <w:basedOn w:val="Normal"/>
    <w:uiPriority w:val="29"/>
    <w:semiHidden/>
    <w:qFormat/>
    <w:rsid w:val="00686DCF"/>
    <w:pPr>
      <w:spacing w:before="120" w:after="120" w:line="276" w:lineRule="auto"/>
      <w:ind w:left="1985"/>
      <w:jc w:val="left"/>
    </w:pPr>
    <w:rPr>
      <w:rFonts w:asciiTheme="minorHAnsi" w:eastAsiaTheme="minorHAnsi" w:hAnsiTheme="minorHAnsi"/>
      <w:szCs w:val="22"/>
      <w:lang w:val="en-GB"/>
    </w:rPr>
  </w:style>
  <w:style w:type="paragraph" w:customStyle="1" w:styleId="Listenfortsetzung8">
    <w:name w:val="Listenfortsetzung 8"/>
    <w:basedOn w:val="Normal"/>
    <w:uiPriority w:val="29"/>
    <w:semiHidden/>
    <w:qFormat/>
    <w:rsid w:val="00686DCF"/>
    <w:pPr>
      <w:spacing w:before="120" w:after="120" w:line="276" w:lineRule="auto"/>
      <w:ind w:left="2268"/>
      <w:jc w:val="left"/>
    </w:pPr>
    <w:rPr>
      <w:rFonts w:asciiTheme="minorHAnsi" w:eastAsiaTheme="minorHAnsi" w:hAnsiTheme="minorHAnsi"/>
      <w:szCs w:val="22"/>
      <w:lang w:val="en-GB"/>
    </w:rPr>
  </w:style>
  <w:style w:type="paragraph" w:customStyle="1" w:styleId="Listennummer6">
    <w:name w:val="Listennummer 6"/>
    <w:basedOn w:val="Normal"/>
    <w:uiPriority w:val="29"/>
    <w:semiHidden/>
    <w:qFormat/>
    <w:rsid w:val="00686DCF"/>
    <w:pPr>
      <w:spacing w:before="240" w:after="120" w:line="276" w:lineRule="auto"/>
      <w:jc w:val="left"/>
    </w:pPr>
    <w:rPr>
      <w:rFonts w:asciiTheme="minorHAnsi" w:eastAsiaTheme="minorHAnsi" w:hAnsiTheme="minorHAnsi"/>
      <w:szCs w:val="22"/>
      <w:lang w:val="en-GB"/>
    </w:rPr>
  </w:style>
  <w:style w:type="paragraph" w:customStyle="1" w:styleId="Listennummer7">
    <w:name w:val="Listennummer 7"/>
    <w:basedOn w:val="Normal"/>
    <w:uiPriority w:val="29"/>
    <w:semiHidden/>
    <w:qFormat/>
    <w:rsid w:val="00686DCF"/>
    <w:pPr>
      <w:spacing w:before="240" w:after="120" w:line="276" w:lineRule="auto"/>
      <w:jc w:val="left"/>
    </w:pPr>
    <w:rPr>
      <w:rFonts w:asciiTheme="minorHAnsi" w:eastAsiaTheme="minorHAnsi" w:hAnsiTheme="minorHAnsi"/>
      <w:szCs w:val="22"/>
      <w:lang w:val="en-GB"/>
    </w:rPr>
  </w:style>
  <w:style w:type="paragraph" w:customStyle="1" w:styleId="Listennummer8">
    <w:name w:val="Listennummer 8"/>
    <w:basedOn w:val="Normal"/>
    <w:uiPriority w:val="29"/>
    <w:semiHidden/>
    <w:qFormat/>
    <w:rsid w:val="00686DCF"/>
    <w:pPr>
      <w:spacing w:before="240" w:after="120" w:line="276" w:lineRule="auto"/>
      <w:jc w:val="left"/>
    </w:pPr>
    <w:rPr>
      <w:rFonts w:asciiTheme="minorHAnsi" w:eastAsiaTheme="minorHAnsi" w:hAnsiTheme="minorHAnsi"/>
      <w:szCs w:val="22"/>
      <w:lang w:val="en-GB"/>
    </w:rPr>
  </w:style>
  <w:style w:type="paragraph" w:customStyle="1" w:styleId="Liste6">
    <w:name w:val="Liste 6"/>
    <w:basedOn w:val="Normal"/>
    <w:uiPriority w:val="29"/>
    <w:semiHidden/>
    <w:qFormat/>
    <w:rsid w:val="00686DCF"/>
    <w:pPr>
      <w:spacing w:before="240" w:after="120" w:line="276" w:lineRule="auto"/>
      <w:ind w:left="1701" w:hanging="281"/>
      <w:jc w:val="left"/>
    </w:pPr>
    <w:rPr>
      <w:rFonts w:asciiTheme="minorHAnsi" w:eastAsiaTheme="minorHAnsi" w:hAnsiTheme="minorHAnsi"/>
      <w:szCs w:val="22"/>
      <w:lang w:val="en-GB"/>
    </w:rPr>
  </w:style>
  <w:style w:type="paragraph" w:customStyle="1" w:styleId="Liste7">
    <w:name w:val="Liste 7"/>
    <w:basedOn w:val="Normal"/>
    <w:uiPriority w:val="29"/>
    <w:semiHidden/>
    <w:qFormat/>
    <w:rsid w:val="00686DCF"/>
    <w:pPr>
      <w:spacing w:before="240" w:after="120" w:line="276" w:lineRule="auto"/>
      <w:ind w:left="1985" w:hanging="284"/>
      <w:jc w:val="left"/>
    </w:pPr>
    <w:rPr>
      <w:rFonts w:asciiTheme="minorHAnsi" w:eastAsiaTheme="minorHAnsi" w:hAnsiTheme="minorHAnsi"/>
      <w:szCs w:val="22"/>
      <w:lang w:val="en-GB"/>
    </w:rPr>
  </w:style>
  <w:style w:type="paragraph" w:customStyle="1" w:styleId="Liste8">
    <w:name w:val="Liste 8"/>
    <w:basedOn w:val="Normal"/>
    <w:uiPriority w:val="29"/>
    <w:semiHidden/>
    <w:qFormat/>
    <w:rsid w:val="00686DCF"/>
    <w:pPr>
      <w:spacing w:before="240" w:after="120" w:line="276" w:lineRule="auto"/>
      <w:ind w:left="2268" w:hanging="283"/>
      <w:jc w:val="left"/>
    </w:pPr>
    <w:rPr>
      <w:rFonts w:asciiTheme="minorHAnsi" w:eastAsiaTheme="minorHAnsi" w:hAnsiTheme="minorHAnsi"/>
      <w:szCs w:val="22"/>
      <w:lang w:val="en-GB"/>
    </w:rPr>
  </w:style>
  <w:style w:type="paragraph" w:customStyle="1" w:styleId="Liste9">
    <w:name w:val="Liste 9"/>
    <w:basedOn w:val="Normal"/>
    <w:uiPriority w:val="29"/>
    <w:semiHidden/>
    <w:qFormat/>
    <w:rsid w:val="00686DCF"/>
    <w:pPr>
      <w:spacing w:before="240" w:after="120" w:line="276" w:lineRule="auto"/>
      <w:ind w:left="2552" w:hanging="284"/>
      <w:jc w:val="left"/>
    </w:pPr>
    <w:rPr>
      <w:rFonts w:asciiTheme="minorHAnsi" w:eastAsiaTheme="minorHAnsi" w:hAnsiTheme="minorHAnsi"/>
      <w:szCs w:val="22"/>
      <w:lang w:val="en-GB"/>
    </w:rPr>
  </w:style>
  <w:style w:type="paragraph" w:customStyle="1" w:styleId="Listennummer9">
    <w:name w:val="Listennummer 9"/>
    <w:basedOn w:val="Normal"/>
    <w:uiPriority w:val="29"/>
    <w:semiHidden/>
    <w:qFormat/>
    <w:rsid w:val="00686DCF"/>
    <w:pPr>
      <w:spacing w:before="240" w:after="120" w:line="276" w:lineRule="auto"/>
      <w:jc w:val="left"/>
    </w:pPr>
    <w:rPr>
      <w:rFonts w:asciiTheme="minorHAnsi" w:eastAsiaTheme="minorHAnsi" w:hAnsiTheme="minorHAnsi"/>
      <w:szCs w:val="22"/>
      <w:lang w:val="en-GB"/>
    </w:rPr>
  </w:style>
  <w:style w:type="paragraph" w:customStyle="1" w:styleId="Listenfortsetzung9">
    <w:name w:val="Listenfortsetzung 9"/>
    <w:basedOn w:val="Normal"/>
    <w:uiPriority w:val="29"/>
    <w:semiHidden/>
    <w:qFormat/>
    <w:rsid w:val="00686DCF"/>
    <w:pPr>
      <w:spacing w:before="120" w:after="120" w:line="276" w:lineRule="auto"/>
      <w:ind w:left="2552"/>
      <w:jc w:val="left"/>
    </w:pPr>
    <w:rPr>
      <w:rFonts w:asciiTheme="minorHAnsi" w:eastAsiaTheme="minorHAnsi" w:hAnsiTheme="minorHAnsi"/>
      <w:szCs w:val="22"/>
      <w:lang w:val="en-GB"/>
    </w:rPr>
  </w:style>
  <w:style w:type="paragraph" w:customStyle="1" w:styleId="Angebotsuntertitel">
    <w:name w:val="Angebotsuntertitel"/>
    <w:basedOn w:val="Normal"/>
    <w:uiPriority w:val="99"/>
    <w:semiHidden/>
    <w:qFormat/>
    <w:rsid w:val="00686DCF"/>
    <w:pPr>
      <w:spacing w:line="280" w:lineRule="atLeast"/>
      <w:jc w:val="left"/>
    </w:pPr>
    <w:rPr>
      <w:rFonts w:ascii="Arial" w:eastAsiaTheme="minorHAnsi" w:hAnsi="Arial"/>
      <w:szCs w:val="22"/>
      <w:lang w:val="en-GB"/>
    </w:rPr>
  </w:style>
  <w:style w:type="paragraph" w:customStyle="1" w:styleId="DatumI">
    <w:name w:val="Datum_ÖI"/>
    <w:basedOn w:val="Normal"/>
    <w:uiPriority w:val="99"/>
    <w:semiHidden/>
    <w:qFormat/>
    <w:rsid w:val="00686DCF"/>
    <w:pPr>
      <w:spacing w:after="180" w:line="280" w:lineRule="atLeast"/>
      <w:jc w:val="left"/>
    </w:pPr>
    <w:rPr>
      <w:rFonts w:ascii="Arial" w:eastAsiaTheme="minorHAnsi" w:hAnsi="Arial"/>
      <w:szCs w:val="22"/>
      <w:lang w:val="en-GB"/>
    </w:rPr>
  </w:style>
  <w:style w:type="paragraph" w:customStyle="1" w:styleId="Angebotstitel">
    <w:name w:val="Angebotstitel"/>
    <w:basedOn w:val="Normal"/>
    <w:uiPriority w:val="99"/>
    <w:semiHidden/>
    <w:qFormat/>
    <w:rsid w:val="00686DCF"/>
    <w:pPr>
      <w:spacing w:line="400" w:lineRule="atLeast"/>
      <w:jc w:val="left"/>
    </w:pPr>
    <w:rPr>
      <w:rFonts w:ascii="Arial" w:eastAsiaTheme="minorHAnsi" w:hAnsi="Arial"/>
      <w:color w:val="007B6C" w:themeColor="accent1"/>
      <w:sz w:val="36"/>
      <w:szCs w:val="22"/>
      <w:lang w:val="en-GB"/>
    </w:rPr>
  </w:style>
  <w:style w:type="paragraph" w:customStyle="1" w:styleId="AutorenI">
    <w:name w:val="Autoren_ÖI"/>
    <w:basedOn w:val="Normal"/>
    <w:uiPriority w:val="99"/>
    <w:semiHidden/>
    <w:qFormat/>
    <w:rsid w:val="00686DCF"/>
    <w:pPr>
      <w:spacing w:before="40" w:after="40" w:line="240" w:lineRule="atLeast"/>
      <w:jc w:val="left"/>
    </w:pPr>
    <w:rPr>
      <w:rFonts w:ascii="Arial" w:eastAsiaTheme="minorHAnsi" w:hAnsi="Arial"/>
      <w:sz w:val="20"/>
      <w:szCs w:val="22"/>
      <w:lang w:val="en-GB"/>
    </w:rPr>
  </w:style>
  <w:style w:type="paragraph" w:customStyle="1" w:styleId="Fusszeile2I">
    <w:name w:val="Fusszeile_2_ÖI"/>
    <w:basedOn w:val="Fusszeile1I"/>
    <w:uiPriority w:val="99"/>
    <w:semiHidden/>
    <w:qFormat/>
    <w:rsid w:val="00686DCF"/>
    <w:pPr>
      <w:spacing w:before="20" w:after="20"/>
    </w:pPr>
    <w:rPr>
      <w:b w:val="0"/>
      <w:szCs w:val="12"/>
    </w:rPr>
  </w:style>
  <w:style w:type="paragraph" w:customStyle="1" w:styleId="Fusszeile1I">
    <w:name w:val="Fusszeile_1_ÖI"/>
    <w:basedOn w:val="Normal"/>
    <w:next w:val="Fusszeile2I"/>
    <w:uiPriority w:val="99"/>
    <w:semiHidden/>
    <w:qFormat/>
    <w:rsid w:val="00686DCF"/>
    <w:pPr>
      <w:spacing w:before="40" w:line="200" w:lineRule="exact"/>
      <w:jc w:val="left"/>
    </w:pPr>
    <w:rPr>
      <w:rFonts w:ascii="Arial" w:eastAsiaTheme="minorHAnsi" w:hAnsi="Arial"/>
      <w:b/>
      <w:sz w:val="16"/>
      <w:szCs w:val="22"/>
      <w:lang w:val="en-GB"/>
    </w:rPr>
  </w:style>
  <w:style w:type="paragraph" w:customStyle="1" w:styleId="PartnerI">
    <w:name w:val="Partner_ÖI"/>
    <w:basedOn w:val="Normal"/>
    <w:uiPriority w:val="99"/>
    <w:semiHidden/>
    <w:rsid w:val="00686DCF"/>
    <w:pPr>
      <w:spacing w:before="180" w:after="180" w:line="220" w:lineRule="atLeast"/>
      <w:jc w:val="left"/>
    </w:pPr>
    <w:rPr>
      <w:rFonts w:ascii="Arial" w:eastAsia="Times New Roman" w:hAnsi="Arial"/>
      <w:iCs/>
      <w:sz w:val="16"/>
      <w:szCs w:val="16"/>
      <w:lang w:val="en-GB"/>
    </w:rPr>
  </w:style>
  <w:style w:type="paragraph" w:customStyle="1" w:styleId="HiddenText">
    <w:name w:val="Hidden Text"/>
    <w:basedOn w:val="I-Standardtext"/>
    <w:uiPriority w:val="99"/>
    <w:semiHidden/>
    <w:qFormat/>
    <w:rsid w:val="00686DCF"/>
    <w:rPr>
      <w:vanish/>
      <w:color w:val="FF0000"/>
    </w:rPr>
  </w:style>
  <w:style w:type="paragraph" w:customStyle="1" w:styleId="Aufzhlung1I">
    <w:name w:val="Aufzählung_1_ÖI"/>
    <w:basedOn w:val="Normal"/>
    <w:uiPriority w:val="2"/>
    <w:qFormat/>
    <w:rsid w:val="00686DCF"/>
    <w:pPr>
      <w:numPr>
        <w:numId w:val="15"/>
      </w:numPr>
      <w:spacing w:after="120" w:line="280" w:lineRule="atLeast"/>
    </w:pPr>
    <w:rPr>
      <w:rFonts w:asciiTheme="minorHAnsi" w:eastAsiaTheme="minorHAnsi" w:hAnsiTheme="minorHAnsi"/>
      <w:szCs w:val="22"/>
      <w:lang w:val="en-GB"/>
    </w:rPr>
  </w:style>
  <w:style w:type="paragraph" w:customStyle="1" w:styleId="Aufzhlung2I">
    <w:name w:val="Aufzählung_2_ÖI"/>
    <w:basedOn w:val="Normal"/>
    <w:uiPriority w:val="2"/>
    <w:qFormat/>
    <w:rsid w:val="00686DCF"/>
    <w:pPr>
      <w:numPr>
        <w:ilvl w:val="1"/>
        <w:numId w:val="15"/>
      </w:numPr>
      <w:spacing w:after="120" w:line="280" w:lineRule="atLeast"/>
    </w:pPr>
    <w:rPr>
      <w:rFonts w:asciiTheme="minorHAnsi" w:eastAsiaTheme="minorHAnsi" w:hAnsiTheme="minorHAnsi"/>
      <w:szCs w:val="22"/>
      <w:lang w:val="en-GB"/>
    </w:rPr>
  </w:style>
  <w:style w:type="paragraph" w:customStyle="1" w:styleId="Aufzhlung3I">
    <w:name w:val="Aufzählung_3_ÖI"/>
    <w:basedOn w:val="Normal"/>
    <w:uiPriority w:val="22"/>
    <w:qFormat/>
    <w:rsid w:val="00686DCF"/>
    <w:pPr>
      <w:numPr>
        <w:ilvl w:val="2"/>
        <w:numId w:val="15"/>
      </w:numPr>
      <w:spacing w:after="120" w:line="280" w:lineRule="atLeast"/>
    </w:pPr>
    <w:rPr>
      <w:rFonts w:asciiTheme="minorHAnsi" w:eastAsiaTheme="minorHAnsi" w:hAnsiTheme="minorHAnsi"/>
      <w:szCs w:val="22"/>
      <w:lang w:val="en-GB"/>
    </w:rPr>
  </w:style>
  <w:style w:type="paragraph" w:customStyle="1" w:styleId="Aufzhlung4I">
    <w:name w:val="Aufzählung_4_ÖI"/>
    <w:basedOn w:val="Normal"/>
    <w:uiPriority w:val="23"/>
    <w:semiHidden/>
    <w:qFormat/>
    <w:rsid w:val="00686DCF"/>
    <w:pPr>
      <w:numPr>
        <w:ilvl w:val="3"/>
        <w:numId w:val="15"/>
      </w:numPr>
      <w:spacing w:after="120" w:line="280" w:lineRule="atLeast"/>
      <w:jc w:val="left"/>
    </w:pPr>
    <w:rPr>
      <w:rFonts w:asciiTheme="minorHAnsi" w:eastAsiaTheme="minorHAnsi" w:hAnsiTheme="minorHAnsi"/>
      <w:szCs w:val="22"/>
      <w:lang w:val="en-GB"/>
    </w:rPr>
  </w:style>
  <w:style w:type="paragraph" w:customStyle="1" w:styleId="Aufzhlung5I">
    <w:name w:val="Aufzählung_5_ÖI"/>
    <w:basedOn w:val="Normal"/>
    <w:uiPriority w:val="23"/>
    <w:semiHidden/>
    <w:qFormat/>
    <w:rsid w:val="00686DCF"/>
    <w:pPr>
      <w:numPr>
        <w:ilvl w:val="4"/>
        <w:numId w:val="15"/>
      </w:numPr>
      <w:spacing w:after="120" w:line="280" w:lineRule="atLeast"/>
      <w:jc w:val="left"/>
    </w:pPr>
    <w:rPr>
      <w:rFonts w:asciiTheme="minorHAnsi" w:eastAsiaTheme="minorHAnsi" w:hAnsiTheme="minorHAnsi"/>
      <w:szCs w:val="22"/>
      <w:lang w:val="en-GB"/>
    </w:rPr>
  </w:style>
  <w:style w:type="paragraph" w:customStyle="1" w:styleId="berschrift1Verzeichnisse">
    <w:name w:val="Überschrift 1_Verzeichnisse"/>
    <w:basedOn w:val="berschrift1Inhaltsverzeichnis"/>
    <w:next w:val="I-Standardtext"/>
    <w:uiPriority w:val="99"/>
    <w:semiHidden/>
    <w:qFormat/>
    <w:rsid w:val="00686DCF"/>
  </w:style>
  <w:style w:type="paragraph" w:customStyle="1" w:styleId="berschrift1Inhaltsverzeichnis">
    <w:name w:val="Überschrift 1_Inhaltsverzeichnis"/>
    <w:basedOn w:val="Normal"/>
    <w:next w:val="I-Standardtext"/>
    <w:uiPriority w:val="99"/>
    <w:semiHidden/>
    <w:qFormat/>
    <w:rsid w:val="00686DCF"/>
    <w:pPr>
      <w:pageBreakBefore/>
      <w:spacing w:after="400" w:line="276" w:lineRule="auto"/>
      <w:jc w:val="left"/>
      <w:outlineLvl w:val="0"/>
    </w:pPr>
    <w:rPr>
      <w:rFonts w:asciiTheme="minorHAnsi" w:eastAsiaTheme="minorHAnsi" w:hAnsiTheme="minorHAnsi"/>
      <w:b/>
      <w:bCs/>
      <w:color w:val="006AA4"/>
      <w:sz w:val="36"/>
      <w:lang w:val="en-GB"/>
    </w:rPr>
  </w:style>
  <w:style w:type="paragraph" w:customStyle="1" w:styleId="berschrift1oNumI">
    <w:name w:val="Überschrift 1 oNum_ÖI"/>
    <w:next w:val="I-Standardtext"/>
    <w:uiPriority w:val="20"/>
    <w:qFormat/>
    <w:rsid w:val="00686DCF"/>
    <w:pPr>
      <w:spacing w:before="480" w:after="180" w:line="280" w:lineRule="atLeast"/>
      <w:jc w:val="both"/>
      <w:outlineLvl w:val="0"/>
    </w:pPr>
    <w:rPr>
      <w:rFonts w:ascii="Arial" w:eastAsiaTheme="minorHAnsi" w:hAnsi="Arial"/>
      <w:b/>
      <w:bCs/>
      <w:color w:val="006AA4"/>
      <w:lang w:val="en-GB"/>
    </w:rPr>
  </w:style>
  <w:style w:type="paragraph" w:customStyle="1" w:styleId="Liste123I">
    <w:name w:val="Liste 123_ÖI"/>
    <w:basedOn w:val="I-Standardtext"/>
    <w:uiPriority w:val="24"/>
    <w:qFormat/>
    <w:rsid w:val="00686DCF"/>
    <w:pPr>
      <w:numPr>
        <w:numId w:val="17"/>
      </w:numPr>
      <w:tabs>
        <w:tab w:val="clear" w:pos="454"/>
        <w:tab w:val="num" w:pos="360"/>
      </w:tabs>
      <w:spacing w:after="120"/>
    </w:pPr>
  </w:style>
  <w:style w:type="paragraph" w:customStyle="1" w:styleId="ListeabcI">
    <w:name w:val="Liste abc_ÖI"/>
    <w:basedOn w:val="Liste123I"/>
    <w:uiPriority w:val="25"/>
    <w:qFormat/>
    <w:rsid w:val="00686DCF"/>
    <w:pPr>
      <w:numPr>
        <w:numId w:val="16"/>
      </w:numPr>
      <w:tabs>
        <w:tab w:val="clear" w:pos="454"/>
        <w:tab w:val="num" w:pos="360"/>
      </w:tabs>
    </w:pPr>
  </w:style>
  <w:style w:type="paragraph" w:customStyle="1" w:styleId="Listeblau123I">
    <w:name w:val="Liste blau 123_ÖI"/>
    <w:basedOn w:val="Normal"/>
    <w:uiPriority w:val="26"/>
    <w:qFormat/>
    <w:rsid w:val="00686DCF"/>
    <w:pPr>
      <w:numPr>
        <w:numId w:val="18"/>
      </w:numPr>
      <w:spacing w:after="120" w:line="280" w:lineRule="atLeast"/>
    </w:pPr>
    <w:rPr>
      <w:rFonts w:asciiTheme="minorHAnsi" w:eastAsiaTheme="minorHAnsi" w:hAnsiTheme="minorHAnsi"/>
      <w:b/>
      <w:bCs/>
      <w:color w:val="006AA4"/>
      <w:sz w:val="24"/>
      <w:lang w:val="en-GB"/>
    </w:rPr>
  </w:style>
  <w:style w:type="paragraph" w:customStyle="1" w:styleId="LiteraturI">
    <w:name w:val="Literatur_ÖI"/>
    <w:basedOn w:val="I-Standardtext"/>
    <w:uiPriority w:val="27"/>
    <w:qFormat/>
    <w:rsid w:val="00686DCF"/>
    <w:rPr>
      <w:sz w:val="20"/>
      <w:szCs w:val="20"/>
    </w:rPr>
  </w:style>
  <w:style w:type="paragraph" w:customStyle="1" w:styleId="ZitatI">
    <w:name w:val="Zitat_ÖI"/>
    <w:uiPriority w:val="27"/>
    <w:qFormat/>
    <w:rsid w:val="00686DCF"/>
    <w:pPr>
      <w:spacing w:after="180" w:line="280" w:lineRule="atLeast"/>
      <w:ind w:left="709"/>
    </w:pPr>
    <w:rPr>
      <w:rFonts w:ascii="Arial" w:eastAsiaTheme="minorHAnsi" w:hAnsi="Arial"/>
      <w:i/>
      <w:sz w:val="22"/>
      <w:szCs w:val="22"/>
      <w:lang w:val="en-GB"/>
    </w:rPr>
  </w:style>
  <w:style w:type="paragraph" w:customStyle="1" w:styleId="HinweistextblauI">
    <w:name w:val="Hinweistext blau_ÖI"/>
    <w:uiPriority w:val="28"/>
    <w:semiHidden/>
    <w:qFormat/>
    <w:rsid w:val="00686DCF"/>
    <w:pPr>
      <w:spacing w:before="60" w:after="60" w:line="280" w:lineRule="atLeast"/>
    </w:pPr>
    <w:rPr>
      <w:rFonts w:ascii="Arial" w:eastAsiaTheme="minorHAnsi" w:hAnsi="Arial"/>
      <w:color w:val="006AA4"/>
      <w:sz w:val="22"/>
      <w:szCs w:val="22"/>
      <w:lang w:val="en-GB"/>
    </w:rPr>
  </w:style>
  <w:style w:type="paragraph" w:customStyle="1" w:styleId="DeckblattStandardI">
    <w:name w:val="Deckblatt_Standard_ÖI"/>
    <w:uiPriority w:val="99"/>
    <w:semiHidden/>
    <w:qFormat/>
    <w:rsid w:val="00686DCF"/>
    <w:pPr>
      <w:suppressAutoHyphens/>
      <w:spacing w:after="200" w:line="288" w:lineRule="auto"/>
      <w:ind w:right="249"/>
    </w:pPr>
    <w:rPr>
      <w:rFonts w:ascii="Arial" w:eastAsiaTheme="minorHAnsi" w:hAnsi="Arial"/>
      <w:sz w:val="20"/>
      <w:szCs w:val="22"/>
      <w:lang w:val="en-GB"/>
    </w:rPr>
  </w:style>
  <w:style w:type="paragraph" w:customStyle="1" w:styleId="Deckblatt1I">
    <w:name w:val="Deckblatt_Ü1_ÖI"/>
    <w:next w:val="DeckblattStandardI"/>
    <w:uiPriority w:val="99"/>
    <w:semiHidden/>
    <w:qFormat/>
    <w:rsid w:val="00686DCF"/>
    <w:pPr>
      <w:suppressAutoHyphens/>
      <w:spacing w:after="200" w:line="288" w:lineRule="auto"/>
      <w:ind w:right="249"/>
      <w:outlineLvl w:val="0"/>
    </w:pPr>
    <w:rPr>
      <w:rFonts w:ascii="Arial" w:eastAsiaTheme="minorHAnsi" w:hAnsi="Arial"/>
      <w:b/>
      <w:sz w:val="20"/>
      <w:szCs w:val="22"/>
      <w:lang w:val="en-GB"/>
    </w:rPr>
  </w:style>
  <w:style w:type="paragraph" w:customStyle="1" w:styleId="Deckblatt1KleinI">
    <w:name w:val="Deckblatt_Ü1_Klein_ÖI"/>
    <w:next w:val="DeckblattStandardKleinI"/>
    <w:uiPriority w:val="99"/>
    <w:semiHidden/>
    <w:qFormat/>
    <w:rsid w:val="00686DCF"/>
    <w:pPr>
      <w:suppressAutoHyphens/>
      <w:spacing w:before="40" w:after="200" w:line="200" w:lineRule="exact"/>
      <w:outlineLvl w:val="0"/>
    </w:pPr>
    <w:rPr>
      <w:rFonts w:ascii="Arial" w:eastAsiaTheme="minorHAnsi" w:hAnsi="Arial"/>
      <w:b/>
      <w:sz w:val="16"/>
      <w:szCs w:val="22"/>
      <w:lang w:val="en-GB"/>
    </w:rPr>
  </w:style>
  <w:style w:type="paragraph" w:customStyle="1" w:styleId="DeckblattStandardKleinI">
    <w:name w:val="Deckblatt_Standard_Klein_ÖI"/>
    <w:uiPriority w:val="99"/>
    <w:semiHidden/>
    <w:qFormat/>
    <w:rsid w:val="00686DCF"/>
    <w:pPr>
      <w:keepNext/>
      <w:keepLines/>
      <w:framePr w:hSpace="141" w:wrap="around" w:vAnchor="text" w:hAnchor="margin" w:y="220"/>
      <w:suppressAutoHyphens/>
      <w:spacing w:line="220" w:lineRule="exact"/>
    </w:pPr>
    <w:rPr>
      <w:rFonts w:ascii="Arial" w:eastAsiaTheme="minorHAnsi" w:hAnsi="Arial"/>
      <w:sz w:val="16"/>
      <w:szCs w:val="12"/>
      <w:lang w:val="en-GB"/>
    </w:rPr>
  </w:style>
  <w:style w:type="paragraph" w:customStyle="1" w:styleId="DeckblattTitelI">
    <w:name w:val="Deckblatt_Titel_ÖI"/>
    <w:uiPriority w:val="99"/>
    <w:semiHidden/>
    <w:qFormat/>
    <w:rsid w:val="00686DCF"/>
    <w:pPr>
      <w:suppressAutoHyphens/>
      <w:spacing w:after="200" w:line="276" w:lineRule="auto"/>
      <w:ind w:right="248"/>
    </w:pPr>
    <w:rPr>
      <w:rFonts w:ascii="Arial" w:eastAsiaTheme="minorHAnsi" w:hAnsi="Arial"/>
      <w:color w:val="007B6C" w:themeColor="accent1"/>
      <w:sz w:val="36"/>
      <w:szCs w:val="22"/>
      <w:lang w:val="en-GB"/>
    </w:rPr>
  </w:style>
  <w:style w:type="paragraph" w:customStyle="1" w:styleId="DeckblattversteckterHinweistext">
    <w:name w:val="Deckblatt_versteckter Hinweistext"/>
    <w:uiPriority w:val="99"/>
    <w:semiHidden/>
    <w:qFormat/>
    <w:rsid w:val="00686DCF"/>
    <w:pPr>
      <w:suppressAutoHyphens/>
      <w:spacing w:before="60" w:after="200" w:line="276" w:lineRule="auto"/>
    </w:pPr>
    <w:rPr>
      <w:rFonts w:ascii="Arial" w:eastAsiaTheme="minorHAnsi" w:hAnsi="Arial"/>
      <w:vanish/>
      <w:color w:val="FF0000"/>
      <w:sz w:val="22"/>
      <w:szCs w:val="22"/>
      <w:lang w:val="de-DE"/>
    </w:rPr>
  </w:style>
  <w:style w:type="paragraph" w:customStyle="1" w:styleId="TabelleHeader1">
    <w:name w:val="Tabelle Header → 1"/>
    <w:uiPriority w:val="99"/>
    <w:semiHidden/>
    <w:qFormat/>
    <w:rsid w:val="00686DCF"/>
    <w:pPr>
      <w:keepLines/>
      <w:spacing w:line="276" w:lineRule="auto"/>
    </w:pPr>
    <w:rPr>
      <w:rFonts w:ascii="Arial" w:eastAsiaTheme="minorHAnsi" w:hAnsi="Arial"/>
      <w:b/>
      <w:sz w:val="20"/>
      <w:szCs w:val="22"/>
      <w:lang w:val="en-GB"/>
    </w:rPr>
  </w:style>
  <w:style w:type="character" w:customStyle="1" w:styleId="FettBlau11Pt">
    <w:name w:val="Fett Blau 11 Pt"/>
    <w:basedOn w:val="DefaultParagraphFont"/>
    <w:uiPriority w:val="1"/>
    <w:semiHidden/>
    <w:qFormat/>
    <w:rsid w:val="00686DCF"/>
    <w:rPr>
      <w:b/>
      <w:color w:val="006AA4"/>
    </w:rPr>
  </w:style>
  <w:style w:type="paragraph" w:customStyle="1" w:styleId="RmischI">
    <w:name w:val="Römisch_ÖI"/>
    <w:next w:val="I-Standardtext"/>
    <w:uiPriority w:val="21"/>
    <w:semiHidden/>
    <w:qFormat/>
    <w:rsid w:val="00686DCF"/>
    <w:pPr>
      <w:spacing w:after="200" w:line="276" w:lineRule="auto"/>
      <w:jc w:val="both"/>
      <w:outlineLvl w:val="1"/>
    </w:pPr>
    <w:rPr>
      <w:rFonts w:ascii="Arial" w:eastAsiaTheme="minorHAnsi" w:hAnsi="Arial"/>
      <w:b/>
      <w:color w:val="007B6C" w:themeColor="accent1"/>
      <w:sz w:val="22"/>
      <w:szCs w:val="22"/>
      <w:lang w:val="de-DE"/>
    </w:rPr>
  </w:style>
  <w:style w:type="paragraph" w:customStyle="1" w:styleId="HinweisbalkenI">
    <w:name w:val="Hinweisbalken_ÖI"/>
    <w:uiPriority w:val="28"/>
    <w:semiHidden/>
    <w:qFormat/>
    <w:rsid w:val="00686DCF"/>
    <w:pPr>
      <w:pBdr>
        <w:top w:val="single" w:sz="4" w:space="1" w:color="006AA4"/>
        <w:bottom w:val="single" w:sz="4" w:space="1" w:color="006AA4"/>
      </w:pBdr>
      <w:spacing w:before="60" w:after="60" w:line="276" w:lineRule="auto"/>
    </w:pPr>
    <w:rPr>
      <w:rFonts w:ascii="Arial" w:eastAsiaTheme="minorHAnsi" w:hAnsi="Arial"/>
      <w:color w:val="007B6C" w:themeColor="accent1"/>
      <w:sz w:val="22"/>
      <w:szCs w:val="22"/>
      <w:lang w:val="en-GB"/>
    </w:rPr>
  </w:style>
  <w:style w:type="paragraph" w:customStyle="1" w:styleId="TabellentextlinksbndigI">
    <w:name w:val="Tabellentext_linksbündig_ÖI"/>
    <w:uiPriority w:val="96"/>
    <w:unhideWhenUsed/>
    <w:qFormat/>
    <w:rsid w:val="00686DCF"/>
    <w:pPr>
      <w:spacing w:after="200" w:line="276" w:lineRule="auto"/>
    </w:pPr>
    <w:rPr>
      <w:rFonts w:eastAsiaTheme="minorHAnsi"/>
      <w:sz w:val="20"/>
      <w:szCs w:val="22"/>
      <w:lang w:val="en-GB"/>
    </w:rPr>
  </w:style>
  <w:style w:type="paragraph" w:customStyle="1" w:styleId="Verzeichnis1oNum">
    <w:name w:val="Verzeichnis 1 oNum"/>
    <w:uiPriority w:val="99"/>
    <w:semiHidden/>
    <w:qFormat/>
    <w:rsid w:val="00686DCF"/>
    <w:pPr>
      <w:tabs>
        <w:tab w:val="right" w:pos="9582"/>
      </w:tabs>
      <w:spacing w:after="200" w:line="276" w:lineRule="auto"/>
      <w:ind w:right="567"/>
    </w:pPr>
    <w:rPr>
      <w:rFonts w:eastAsiaTheme="minorHAnsi"/>
      <w:b/>
      <w:noProof/>
      <w:color w:val="007B6C" w:themeColor="accent1"/>
      <w:szCs w:val="22"/>
      <w:lang w:val="de-DE"/>
    </w:rPr>
  </w:style>
  <w:style w:type="paragraph" w:customStyle="1" w:styleId="Deckblatt2KleinI">
    <w:name w:val="Deckblatt_Ü2_Klein_ÖI"/>
    <w:next w:val="DeckblattStandardKleinI"/>
    <w:uiPriority w:val="99"/>
    <w:semiHidden/>
    <w:qFormat/>
    <w:rsid w:val="00686DCF"/>
    <w:pPr>
      <w:spacing w:line="276" w:lineRule="auto"/>
      <w:outlineLvl w:val="1"/>
    </w:pPr>
    <w:rPr>
      <w:rFonts w:ascii="Arial" w:eastAsiaTheme="minorHAnsi" w:hAnsi="Arial"/>
      <w:b/>
      <w:sz w:val="16"/>
      <w:szCs w:val="22"/>
      <w:lang w:val="en-GB"/>
    </w:rPr>
  </w:style>
  <w:style w:type="table" w:styleId="TableGridLight">
    <w:name w:val="Grid Table Light"/>
    <w:basedOn w:val="TableNormal"/>
    <w:uiPriority w:val="40"/>
    <w:rsid w:val="00686DCF"/>
    <w:pPr>
      <w:keepNext/>
      <w:keepLines/>
    </w:pPr>
    <w:rPr>
      <w:rFonts w:eastAsiaTheme="minorHAnsi"/>
      <w:sz w:val="22"/>
      <w:szCs w:val="22"/>
      <w:lang w:val="de-D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57" w:type="dxa"/>
        <w:left w:w="57" w:type="dxa"/>
        <w:bottom w:w="57" w:type="dxa"/>
        <w:right w:w="57" w:type="dxa"/>
      </w:tblCellMar>
    </w:tblPr>
  </w:style>
  <w:style w:type="paragraph" w:customStyle="1" w:styleId="1LebenslaufI">
    <w:name w:val="Ü1_Lebenslauf_ÖI"/>
    <w:next w:val="I-Standardtext"/>
    <w:uiPriority w:val="99"/>
    <w:semiHidden/>
    <w:qFormat/>
    <w:rsid w:val="00686DCF"/>
    <w:pPr>
      <w:spacing w:before="60" w:after="200" w:line="276" w:lineRule="auto"/>
      <w:outlineLvl w:val="0"/>
    </w:pPr>
    <w:rPr>
      <w:rFonts w:ascii="Arial" w:eastAsiaTheme="minorHAnsi" w:hAnsi="Arial"/>
      <w:sz w:val="22"/>
      <w:szCs w:val="22"/>
      <w:lang w:val="en-GB"/>
    </w:rPr>
  </w:style>
  <w:style w:type="paragraph" w:customStyle="1" w:styleId="2LebenslaufNameI">
    <w:name w:val="Ü2_Lebenslauf_Name_ÖI"/>
    <w:next w:val="I-Standardtext"/>
    <w:uiPriority w:val="99"/>
    <w:semiHidden/>
    <w:qFormat/>
    <w:rsid w:val="00686DCF"/>
    <w:pPr>
      <w:spacing w:after="120" w:line="276" w:lineRule="auto"/>
      <w:outlineLvl w:val="1"/>
    </w:pPr>
    <w:rPr>
      <w:rFonts w:ascii="Arial" w:eastAsiaTheme="minorHAnsi" w:hAnsi="Arial"/>
      <w:b/>
      <w:color w:val="007B6C" w:themeColor="accent1"/>
      <w:sz w:val="22"/>
      <w:szCs w:val="22"/>
      <w:lang w:val="en-GB"/>
    </w:rPr>
  </w:style>
  <w:style w:type="paragraph" w:customStyle="1" w:styleId="berschrift2oNum">
    <w:name w:val="Überschrift 2 oNum"/>
    <w:next w:val="I-Standardtext"/>
    <w:uiPriority w:val="99"/>
    <w:semiHidden/>
    <w:qFormat/>
    <w:rsid w:val="00686DCF"/>
    <w:pPr>
      <w:spacing w:after="200" w:line="276" w:lineRule="auto"/>
      <w:jc w:val="both"/>
      <w:outlineLvl w:val="1"/>
    </w:pPr>
    <w:rPr>
      <w:rFonts w:ascii="Arial" w:eastAsiaTheme="minorHAnsi" w:hAnsi="Arial"/>
      <w:b/>
      <w:bCs/>
      <w:color w:val="006AA4"/>
      <w:lang w:val="en-GB"/>
    </w:rPr>
  </w:style>
  <w:style w:type="paragraph" w:customStyle="1" w:styleId="ListenfortsetzungAufzhlung1I">
    <w:name w:val="Listenfortsetzung_Aufzählung_1_ÖI"/>
    <w:uiPriority w:val="23"/>
    <w:semiHidden/>
    <w:qFormat/>
    <w:rsid w:val="00686DCF"/>
    <w:pPr>
      <w:spacing w:after="120" w:line="276" w:lineRule="auto"/>
      <w:ind w:left="227"/>
      <w:jc w:val="both"/>
    </w:pPr>
    <w:rPr>
      <w:rFonts w:eastAsiaTheme="minorHAnsi"/>
      <w:sz w:val="22"/>
      <w:szCs w:val="22"/>
      <w:lang w:val="en-GB"/>
    </w:rPr>
  </w:style>
  <w:style w:type="paragraph" w:customStyle="1" w:styleId="ListenfortsetzungAufzhlung2I">
    <w:name w:val="Listenfortsetzung_Aufzählung_2_ÖI"/>
    <w:uiPriority w:val="23"/>
    <w:semiHidden/>
    <w:qFormat/>
    <w:rsid w:val="00686DCF"/>
    <w:pPr>
      <w:spacing w:after="120" w:line="276" w:lineRule="auto"/>
      <w:ind w:left="454"/>
      <w:jc w:val="both"/>
    </w:pPr>
    <w:rPr>
      <w:rFonts w:eastAsiaTheme="minorHAnsi"/>
      <w:sz w:val="22"/>
      <w:szCs w:val="22"/>
      <w:lang w:val="en-GB"/>
    </w:rPr>
  </w:style>
  <w:style w:type="paragraph" w:customStyle="1" w:styleId="ListenfortsetzungAufzhlung3I">
    <w:name w:val="Listenfortsetzung_Aufzählung_3_ÖI"/>
    <w:uiPriority w:val="23"/>
    <w:semiHidden/>
    <w:qFormat/>
    <w:rsid w:val="00686DCF"/>
    <w:pPr>
      <w:spacing w:after="120" w:line="276" w:lineRule="auto"/>
      <w:ind w:left="680"/>
      <w:jc w:val="both"/>
    </w:pPr>
    <w:rPr>
      <w:rFonts w:eastAsiaTheme="minorHAnsi"/>
      <w:sz w:val="22"/>
      <w:szCs w:val="22"/>
      <w:lang w:val="en-GB"/>
    </w:rPr>
  </w:style>
  <w:style w:type="paragraph" w:customStyle="1" w:styleId="ListenfortsetzungListe123I">
    <w:name w:val="Listenfortsetzung – Liste 123_ÖI"/>
    <w:uiPriority w:val="24"/>
    <w:semiHidden/>
    <w:qFormat/>
    <w:rsid w:val="00686DCF"/>
    <w:pPr>
      <w:spacing w:after="120" w:line="276" w:lineRule="auto"/>
      <w:ind w:left="454"/>
      <w:jc w:val="both"/>
    </w:pPr>
    <w:rPr>
      <w:rFonts w:ascii="Arial" w:eastAsiaTheme="minorHAnsi" w:hAnsi="Arial"/>
      <w:sz w:val="22"/>
      <w:szCs w:val="22"/>
      <w:lang w:val="en-GB"/>
    </w:rPr>
  </w:style>
  <w:style w:type="paragraph" w:customStyle="1" w:styleId="ListenfortsetzungListeabcI">
    <w:name w:val="Listenfortsetzung – Liste abc_ÖI"/>
    <w:uiPriority w:val="25"/>
    <w:semiHidden/>
    <w:qFormat/>
    <w:rsid w:val="00686DCF"/>
    <w:pPr>
      <w:spacing w:after="120" w:line="276" w:lineRule="auto"/>
      <w:ind w:left="454"/>
      <w:jc w:val="both"/>
    </w:pPr>
    <w:rPr>
      <w:rFonts w:eastAsiaTheme="minorHAnsi"/>
      <w:sz w:val="22"/>
      <w:szCs w:val="22"/>
      <w:lang w:val="en-GB"/>
    </w:rPr>
  </w:style>
  <w:style w:type="paragraph" w:customStyle="1" w:styleId="ListenfortsetzungListeblau123I">
    <w:name w:val="Listenfortsetzung – Liste blau 123_ÖI"/>
    <w:uiPriority w:val="26"/>
    <w:semiHidden/>
    <w:qFormat/>
    <w:rsid w:val="00686DCF"/>
    <w:pPr>
      <w:spacing w:after="120" w:line="276" w:lineRule="auto"/>
      <w:ind w:left="454"/>
      <w:jc w:val="both"/>
    </w:pPr>
    <w:rPr>
      <w:rFonts w:eastAsiaTheme="minorHAnsi"/>
      <w:b/>
      <w:color w:val="006AA4"/>
      <w:sz w:val="22"/>
      <w:szCs w:val="22"/>
      <w:lang w:val="en-GB"/>
    </w:rPr>
  </w:style>
  <w:style w:type="table" w:customStyle="1" w:styleId="Oeko2">
    <w:name w:val="Oeko_2"/>
    <w:basedOn w:val="TableNormal"/>
    <w:uiPriority w:val="99"/>
    <w:rsid w:val="00686DCF"/>
    <w:pPr>
      <w:spacing w:before="40" w:after="40"/>
    </w:pPr>
    <w:rPr>
      <w:rFonts w:ascii="Arial" w:eastAsiaTheme="minorHAnsi" w:hAnsi="Arial"/>
      <w:sz w:val="20"/>
      <w:szCs w:val="22"/>
      <w:lang w:val="de-DE"/>
    </w:rPr>
    <w:tblPr>
      <w:tblStyleRowBandSize w:val="1"/>
      <w:tblInd w:w="85" w:type="dxa"/>
      <w:tblBorders>
        <w:insideV w:val="single" w:sz="2" w:space="0" w:color="868686"/>
      </w:tblBorders>
      <w:tblCellMar>
        <w:left w:w="85" w:type="dxa"/>
        <w:right w:w="85" w:type="dxa"/>
      </w:tblCellMar>
    </w:tblPr>
    <w:tblStylePr w:type="firstRow">
      <w:rPr>
        <w:b/>
      </w:rPr>
      <w:tblPr/>
      <w:tcPr>
        <w:tcBorders>
          <w:bottom w:val="single" w:sz="12" w:space="0" w:color="E28C31" w:themeColor="accent3"/>
        </w:tcBorders>
      </w:tcPr>
    </w:tblStylePr>
    <w:tblStylePr w:type="firstCol">
      <w:pPr>
        <w:wordWrap/>
        <w:ind w:leftChars="0" w:left="0"/>
      </w:pPr>
      <w:tblPr/>
      <w:tcPr>
        <w:tcBorders>
          <w:right w:val="single" w:sz="4" w:space="0" w:color="868686"/>
          <w:insideV w:val="nil"/>
        </w:tcBorders>
      </w:tcPr>
    </w:tblStylePr>
    <w:tblStylePr w:type="band1Horz">
      <w:tblPr/>
      <w:tcPr>
        <w:tcBorders>
          <w:bottom w:val="single" w:sz="2" w:space="0" w:color="868686"/>
        </w:tcBorders>
      </w:tcPr>
    </w:tblStylePr>
    <w:tblStylePr w:type="band2Horz">
      <w:tblPr/>
      <w:tcPr>
        <w:tcBorders>
          <w:bottom w:val="single" w:sz="2" w:space="0" w:color="868686"/>
        </w:tcBorders>
      </w:tcPr>
    </w:tblStylePr>
  </w:style>
  <w:style w:type="paragraph" w:customStyle="1" w:styleId="TabellenAufzhlungI">
    <w:name w:val="Tabellen_Aufzählung_ÖI"/>
    <w:uiPriority w:val="96"/>
    <w:qFormat/>
    <w:rsid w:val="00686DCF"/>
    <w:pPr>
      <w:keepNext/>
      <w:keepLines/>
      <w:numPr>
        <w:numId w:val="19"/>
      </w:numPr>
      <w:spacing w:before="60" w:after="60"/>
    </w:pPr>
    <w:rPr>
      <w:rFonts w:ascii="Arial" w:eastAsiaTheme="minorHAnsi" w:hAnsi="Arial"/>
      <w:sz w:val="20"/>
      <w:szCs w:val="22"/>
      <w:lang w:val="en-GB"/>
    </w:rPr>
  </w:style>
  <w:style w:type="paragraph" w:customStyle="1" w:styleId="TabelleHeader18Pt">
    <w:name w:val="Tabelle Header → 1 8Pt"/>
    <w:uiPriority w:val="99"/>
    <w:semiHidden/>
    <w:qFormat/>
    <w:rsid w:val="00686DCF"/>
    <w:pPr>
      <w:keepNext/>
      <w:keepLines/>
      <w:spacing w:line="276" w:lineRule="auto"/>
    </w:pPr>
    <w:rPr>
      <w:rFonts w:ascii="Arial" w:eastAsiaTheme="minorHAnsi" w:hAnsi="Arial"/>
      <w:b/>
      <w:sz w:val="16"/>
      <w:szCs w:val="16"/>
      <w:lang w:val="en-GB"/>
    </w:rPr>
  </w:style>
  <w:style w:type="paragraph" w:customStyle="1" w:styleId="TabelleHeader2">
    <w:name w:val="Tabelle Header → 2"/>
    <w:uiPriority w:val="99"/>
    <w:qFormat/>
    <w:rsid w:val="00686DCF"/>
    <w:pPr>
      <w:keepLines/>
      <w:spacing w:line="276" w:lineRule="auto"/>
    </w:pPr>
    <w:rPr>
      <w:rFonts w:eastAsiaTheme="minorHAnsi"/>
      <w:b/>
      <w:bCs/>
      <w:sz w:val="20"/>
      <w:szCs w:val="22"/>
      <w:lang w:val="en-GB"/>
    </w:rPr>
  </w:style>
  <w:style w:type="paragraph" w:customStyle="1" w:styleId="TabelleHeader28Pt">
    <w:name w:val="Tabelle Header → 2 8Pt"/>
    <w:uiPriority w:val="99"/>
    <w:semiHidden/>
    <w:qFormat/>
    <w:rsid w:val="00686DCF"/>
    <w:pPr>
      <w:keepNext/>
      <w:keepLines/>
      <w:spacing w:line="276" w:lineRule="auto"/>
    </w:pPr>
    <w:rPr>
      <w:rFonts w:eastAsiaTheme="minorHAnsi"/>
      <w:b/>
      <w:bCs/>
      <w:sz w:val="16"/>
      <w:szCs w:val="22"/>
      <w:lang w:val="en-GB"/>
    </w:rPr>
  </w:style>
  <w:style w:type="paragraph" w:customStyle="1" w:styleId="TabelleHeader3">
    <w:name w:val="Tabelle Header → 3"/>
    <w:basedOn w:val="Normal"/>
    <w:uiPriority w:val="99"/>
    <w:semiHidden/>
    <w:qFormat/>
    <w:rsid w:val="00686DCF"/>
    <w:pPr>
      <w:keepNext/>
      <w:keepLines/>
      <w:spacing w:line="276" w:lineRule="auto"/>
      <w:jc w:val="left"/>
    </w:pPr>
    <w:rPr>
      <w:rFonts w:asciiTheme="minorHAnsi" w:eastAsiaTheme="minorHAnsi" w:hAnsiTheme="minorHAnsi"/>
      <w:b/>
      <w:sz w:val="20"/>
      <w:szCs w:val="22"/>
      <w:lang w:val="en-GB"/>
    </w:rPr>
  </w:style>
  <w:style w:type="paragraph" w:customStyle="1" w:styleId="TabelleHeader4">
    <w:name w:val="Tabelle Header → 4"/>
    <w:basedOn w:val="Normal"/>
    <w:uiPriority w:val="99"/>
    <w:semiHidden/>
    <w:qFormat/>
    <w:rsid w:val="00686DCF"/>
    <w:pPr>
      <w:keepLines/>
      <w:spacing w:line="276" w:lineRule="auto"/>
      <w:jc w:val="left"/>
    </w:pPr>
    <w:rPr>
      <w:rFonts w:asciiTheme="minorHAnsi" w:eastAsiaTheme="minorHAnsi" w:hAnsiTheme="minorHAnsi"/>
      <w:b/>
      <w:sz w:val="20"/>
      <w:szCs w:val="22"/>
      <w:lang w:val="en-GB"/>
    </w:rPr>
  </w:style>
  <w:style w:type="paragraph" w:customStyle="1" w:styleId="TabelleHeader5">
    <w:name w:val="Tabelle Header → 5"/>
    <w:basedOn w:val="Normal"/>
    <w:uiPriority w:val="99"/>
    <w:semiHidden/>
    <w:qFormat/>
    <w:rsid w:val="00686DCF"/>
    <w:pPr>
      <w:keepLines/>
      <w:spacing w:line="276" w:lineRule="auto"/>
      <w:jc w:val="left"/>
    </w:pPr>
    <w:rPr>
      <w:rFonts w:asciiTheme="minorHAnsi" w:eastAsiaTheme="minorHAnsi" w:hAnsiTheme="minorHAnsi"/>
      <w:b/>
      <w:sz w:val="20"/>
      <w:szCs w:val="22"/>
      <w:lang w:val="en-GB"/>
    </w:rPr>
  </w:style>
  <w:style w:type="paragraph" w:customStyle="1" w:styleId="TabelleHeader18Pt0">
    <w:name w:val="Tabelle Header ↓ 1 8Pt"/>
    <w:uiPriority w:val="99"/>
    <w:semiHidden/>
    <w:qFormat/>
    <w:rsid w:val="00686DCF"/>
    <w:pPr>
      <w:keepNext/>
      <w:keepLines/>
      <w:spacing w:line="276" w:lineRule="auto"/>
    </w:pPr>
    <w:rPr>
      <w:rFonts w:ascii="Arial" w:eastAsiaTheme="minorHAnsi" w:hAnsi="Arial"/>
      <w:b/>
      <w:sz w:val="16"/>
      <w:szCs w:val="16"/>
      <w:lang w:val="en-GB"/>
    </w:rPr>
  </w:style>
  <w:style w:type="paragraph" w:customStyle="1" w:styleId="TabelleHeader1linksbndig">
    <w:name w:val="Tabelle Header ↓ 1 linksbündig"/>
    <w:uiPriority w:val="99"/>
    <w:qFormat/>
    <w:rsid w:val="00686DCF"/>
    <w:pPr>
      <w:keepLines/>
      <w:spacing w:line="276" w:lineRule="auto"/>
    </w:pPr>
    <w:rPr>
      <w:rFonts w:eastAsiaTheme="minorHAnsi"/>
      <w:b/>
      <w:bCs/>
      <w:sz w:val="20"/>
      <w:szCs w:val="22"/>
      <w:lang w:val="en-GB"/>
    </w:rPr>
  </w:style>
  <w:style w:type="paragraph" w:customStyle="1" w:styleId="TabelleHeader1nur1Spalte">
    <w:name w:val="Tabelle Header ↓ 1 nur 1. Spalte"/>
    <w:uiPriority w:val="99"/>
    <w:semiHidden/>
    <w:qFormat/>
    <w:rsid w:val="00686DCF"/>
    <w:pPr>
      <w:keepLines/>
      <w:spacing w:after="200" w:line="276" w:lineRule="auto"/>
    </w:pPr>
    <w:rPr>
      <w:rFonts w:eastAsiaTheme="minorHAnsi"/>
      <w:b/>
      <w:bCs/>
      <w:sz w:val="20"/>
      <w:szCs w:val="22"/>
      <w:lang w:val="en-GB"/>
    </w:rPr>
  </w:style>
  <w:style w:type="paragraph" w:customStyle="1" w:styleId="TabelleHeader1rechtsbndig">
    <w:name w:val="Tabelle Header ↓ 1 rechtsbündig"/>
    <w:uiPriority w:val="99"/>
    <w:qFormat/>
    <w:rsid w:val="00686DCF"/>
    <w:pPr>
      <w:keepLines/>
      <w:spacing w:line="276" w:lineRule="auto"/>
      <w:jc w:val="right"/>
    </w:pPr>
    <w:rPr>
      <w:rFonts w:eastAsiaTheme="minorHAnsi"/>
      <w:b/>
      <w:bCs/>
      <w:sz w:val="20"/>
      <w:szCs w:val="22"/>
      <w:lang w:val="en-GB"/>
    </w:rPr>
  </w:style>
  <w:style w:type="paragraph" w:customStyle="1" w:styleId="TabelleHeader1zentriert">
    <w:name w:val="Tabelle Header ↓ 1 zentriert"/>
    <w:uiPriority w:val="99"/>
    <w:semiHidden/>
    <w:qFormat/>
    <w:rsid w:val="00686DCF"/>
    <w:pPr>
      <w:keepLines/>
      <w:spacing w:line="276" w:lineRule="auto"/>
      <w:jc w:val="center"/>
    </w:pPr>
    <w:rPr>
      <w:rFonts w:eastAsiaTheme="minorHAnsi"/>
      <w:b/>
      <w:bCs/>
      <w:sz w:val="20"/>
      <w:szCs w:val="22"/>
      <w:lang w:val="en-GB"/>
    </w:rPr>
  </w:style>
  <w:style w:type="paragraph" w:customStyle="1" w:styleId="TabelleHeader2linksbndig">
    <w:name w:val="Tabelle Header ↓ 2 linksbündig"/>
    <w:uiPriority w:val="99"/>
    <w:semiHidden/>
    <w:qFormat/>
    <w:rsid w:val="00686DCF"/>
    <w:pPr>
      <w:keepLines/>
      <w:spacing w:line="276" w:lineRule="auto"/>
    </w:pPr>
    <w:rPr>
      <w:rFonts w:eastAsiaTheme="minorHAnsi"/>
      <w:b/>
      <w:sz w:val="20"/>
      <w:szCs w:val="22"/>
      <w:lang w:val="en-GB"/>
    </w:rPr>
  </w:style>
  <w:style w:type="paragraph" w:customStyle="1" w:styleId="TabelleHeader2nur1Spalte">
    <w:name w:val="Tabelle Header ↓ 2 nur 1. Spalte"/>
    <w:uiPriority w:val="99"/>
    <w:semiHidden/>
    <w:qFormat/>
    <w:rsid w:val="00686DCF"/>
    <w:pPr>
      <w:keepLines/>
      <w:spacing w:line="276" w:lineRule="auto"/>
    </w:pPr>
    <w:rPr>
      <w:rFonts w:eastAsiaTheme="minorHAnsi"/>
      <w:b/>
      <w:sz w:val="20"/>
      <w:szCs w:val="22"/>
      <w:lang w:val="en-GB"/>
    </w:rPr>
  </w:style>
  <w:style w:type="paragraph" w:customStyle="1" w:styleId="TabelleHeader2rechtsbndig">
    <w:name w:val="Tabelle Header ↓ 2 rechtsbündig"/>
    <w:uiPriority w:val="99"/>
    <w:semiHidden/>
    <w:qFormat/>
    <w:rsid w:val="00686DCF"/>
    <w:pPr>
      <w:keepLines/>
      <w:spacing w:line="276" w:lineRule="auto"/>
      <w:jc w:val="right"/>
    </w:pPr>
    <w:rPr>
      <w:rFonts w:eastAsiaTheme="minorHAnsi"/>
      <w:b/>
      <w:sz w:val="20"/>
      <w:szCs w:val="22"/>
      <w:lang w:val="en-GB"/>
    </w:rPr>
  </w:style>
  <w:style w:type="paragraph" w:customStyle="1" w:styleId="TabelleHeader2zentriert">
    <w:name w:val="Tabelle Header ↓ 2 zentriert"/>
    <w:uiPriority w:val="99"/>
    <w:semiHidden/>
    <w:qFormat/>
    <w:rsid w:val="00686DCF"/>
    <w:pPr>
      <w:keepLines/>
      <w:spacing w:line="276" w:lineRule="auto"/>
      <w:jc w:val="center"/>
    </w:pPr>
    <w:rPr>
      <w:rFonts w:eastAsiaTheme="minorHAnsi"/>
      <w:b/>
      <w:sz w:val="20"/>
      <w:szCs w:val="22"/>
      <w:lang w:val="en-GB"/>
    </w:rPr>
  </w:style>
  <w:style w:type="paragraph" w:customStyle="1" w:styleId="TabelleHeader2zentriert8Pt">
    <w:name w:val="Tabelle Header ↓ 2 zentriert 8Pt"/>
    <w:uiPriority w:val="99"/>
    <w:semiHidden/>
    <w:qFormat/>
    <w:rsid w:val="00686DCF"/>
    <w:pPr>
      <w:keepNext/>
      <w:keepLines/>
      <w:jc w:val="center"/>
    </w:pPr>
    <w:rPr>
      <w:rFonts w:eastAsiaTheme="minorHAnsi"/>
      <w:b/>
      <w:sz w:val="16"/>
      <w:szCs w:val="22"/>
      <w:lang w:val="en-GB"/>
    </w:rPr>
  </w:style>
  <w:style w:type="paragraph" w:customStyle="1" w:styleId="TabelleHeader3linksbndig">
    <w:name w:val="Tabelle Header ↓ 3 linksbündig"/>
    <w:uiPriority w:val="99"/>
    <w:semiHidden/>
    <w:qFormat/>
    <w:rsid w:val="00686DCF"/>
    <w:pPr>
      <w:keepLines/>
      <w:spacing w:line="276" w:lineRule="auto"/>
    </w:pPr>
    <w:rPr>
      <w:rFonts w:eastAsiaTheme="minorHAnsi"/>
      <w:b/>
      <w:sz w:val="20"/>
      <w:szCs w:val="22"/>
      <w:lang w:val="en-GB"/>
    </w:rPr>
  </w:style>
  <w:style w:type="paragraph" w:customStyle="1" w:styleId="TabelleHeader3nur1Spalte">
    <w:name w:val="Tabelle Header ↓ 3 nur 1. Spalte"/>
    <w:basedOn w:val="Normal"/>
    <w:uiPriority w:val="99"/>
    <w:semiHidden/>
    <w:qFormat/>
    <w:rsid w:val="00686DCF"/>
    <w:pPr>
      <w:keepLines/>
      <w:spacing w:line="276" w:lineRule="auto"/>
      <w:jc w:val="left"/>
    </w:pPr>
    <w:rPr>
      <w:rFonts w:asciiTheme="minorHAnsi" w:eastAsiaTheme="minorHAnsi" w:hAnsiTheme="minorHAnsi"/>
      <w:b/>
      <w:sz w:val="20"/>
      <w:szCs w:val="22"/>
      <w:lang w:val="en-GB"/>
    </w:rPr>
  </w:style>
  <w:style w:type="paragraph" w:customStyle="1" w:styleId="TabelleHeader3zentriert">
    <w:name w:val="Tabelle Header ↓ 3 zentriert"/>
    <w:uiPriority w:val="99"/>
    <w:semiHidden/>
    <w:qFormat/>
    <w:rsid w:val="00686DCF"/>
    <w:pPr>
      <w:keepLines/>
      <w:spacing w:after="200" w:line="276" w:lineRule="auto"/>
      <w:jc w:val="center"/>
    </w:pPr>
    <w:rPr>
      <w:rFonts w:eastAsiaTheme="minorHAnsi"/>
      <w:b/>
      <w:sz w:val="20"/>
      <w:szCs w:val="22"/>
      <w:lang w:val="en-GB"/>
    </w:rPr>
  </w:style>
  <w:style w:type="paragraph" w:customStyle="1" w:styleId="TabelleHeader40">
    <w:name w:val="Tabelle Header ↓ 4"/>
    <w:uiPriority w:val="99"/>
    <w:semiHidden/>
    <w:qFormat/>
    <w:rsid w:val="00686DCF"/>
    <w:pPr>
      <w:keepLines/>
      <w:spacing w:line="276" w:lineRule="auto"/>
    </w:pPr>
    <w:rPr>
      <w:rFonts w:eastAsiaTheme="minorHAnsi"/>
      <w:b/>
      <w:sz w:val="20"/>
      <w:szCs w:val="22"/>
      <w:lang w:val="en-GB"/>
    </w:rPr>
  </w:style>
  <w:style w:type="paragraph" w:customStyle="1" w:styleId="TabelleHeader50">
    <w:name w:val="Tabelle Header ↓ 5"/>
    <w:uiPriority w:val="99"/>
    <w:semiHidden/>
    <w:qFormat/>
    <w:rsid w:val="00686DCF"/>
    <w:pPr>
      <w:keepLines/>
      <w:spacing w:line="276" w:lineRule="auto"/>
    </w:pPr>
    <w:rPr>
      <w:rFonts w:eastAsiaTheme="minorHAnsi"/>
      <w:b/>
      <w:sz w:val="20"/>
      <w:szCs w:val="22"/>
      <w:lang w:val="en-GB"/>
    </w:rPr>
  </w:style>
  <w:style w:type="paragraph" w:customStyle="1" w:styleId="RmischIEN">
    <w:name w:val="Römisch_ÖI_EN"/>
    <w:basedOn w:val="RmischI"/>
    <w:next w:val="I-Standardtext"/>
    <w:uiPriority w:val="21"/>
    <w:qFormat/>
    <w:rsid w:val="00686DCF"/>
    <w:pPr>
      <w:numPr>
        <w:numId w:val="20"/>
      </w:numPr>
    </w:pPr>
    <w:rPr>
      <w:lang w:val="en-GB"/>
    </w:rPr>
  </w:style>
  <w:style w:type="character" w:customStyle="1" w:styleId="I-StandardtextZchn">
    <w:name w:val="ÖI-Standardtext Zchn"/>
    <w:basedOn w:val="DefaultParagraphFont"/>
    <w:link w:val="I-Standardtext"/>
    <w:rsid w:val="00686DCF"/>
    <w:rPr>
      <w:rFonts w:ascii="Arial" w:eastAsiaTheme="minorHAnsi" w:hAnsi="Arial"/>
      <w:sz w:val="22"/>
      <w:szCs w:val="22"/>
      <w:lang w:val="en-GB"/>
    </w:rPr>
  </w:style>
  <w:style w:type="paragraph" w:customStyle="1" w:styleId="berschrift1oNum">
    <w:name w:val="Überschrift 1 oNum"/>
    <w:basedOn w:val="Heading1"/>
    <w:next w:val="Standardtext"/>
    <w:uiPriority w:val="1"/>
    <w:qFormat/>
    <w:rsid w:val="00686DCF"/>
    <w:pPr>
      <w:tabs>
        <w:tab w:val="clear" w:pos="426"/>
      </w:tabs>
      <w:spacing w:after="180" w:line="280" w:lineRule="atLeast"/>
    </w:pPr>
    <w:rPr>
      <w:rFonts w:ascii="Arial" w:eastAsiaTheme="minorHAnsi" w:hAnsi="Arial" w:cstheme="minorBidi"/>
      <w:bCs w:val="0"/>
      <w:color w:val="007B6C" w:themeColor="accent1"/>
      <w:sz w:val="24"/>
      <w:szCs w:val="22"/>
      <w:lang w:val="de-DE"/>
    </w:rPr>
  </w:style>
  <w:style w:type="numbering" w:customStyle="1" w:styleId="Aufzhlungerweitert">
    <w:name w:val="Aufzählung erweitert"/>
    <w:uiPriority w:val="99"/>
    <w:rsid w:val="00686DCF"/>
    <w:pPr>
      <w:numPr>
        <w:numId w:val="21"/>
      </w:numPr>
    </w:pPr>
  </w:style>
  <w:style w:type="character" w:customStyle="1" w:styleId="q4iawc">
    <w:name w:val="q4iawc"/>
    <w:basedOn w:val="DefaultParagraphFont"/>
    <w:rsid w:val="00686DCF"/>
  </w:style>
  <w:style w:type="table" w:customStyle="1" w:styleId="GridTable4-Accent11">
    <w:name w:val="Grid Table 4 - Accent 11"/>
    <w:basedOn w:val="TableNormal"/>
    <w:uiPriority w:val="49"/>
    <w:rsid w:val="00686DCF"/>
    <w:rPr>
      <w:rFonts w:ascii="Arial" w:eastAsia="Times New Roman" w:hAnsi="Arial" w:cs="Times New Roman"/>
      <w:sz w:val="20"/>
      <w:szCs w:val="20"/>
      <w:lang w:val="en-GB" w:eastAsia="en-GB"/>
    </w:rPr>
    <w:tblPr>
      <w:tblStyleRowBandSize w:val="1"/>
      <w:tblStyleColBandSize w:val="1"/>
      <w:tblBorders>
        <w:top w:val="single" w:sz="4" w:space="0" w:color="16FFE1" w:themeColor="accent1" w:themeTint="99"/>
        <w:left w:val="single" w:sz="4" w:space="0" w:color="16FFE1" w:themeColor="accent1" w:themeTint="99"/>
        <w:bottom w:val="single" w:sz="4" w:space="0" w:color="16FFE1" w:themeColor="accent1" w:themeTint="99"/>
        <w:right w:val="single" w:sz="4" w:space="0" w:color="16FFE1" w:themeColor="accent1" w:themeTint="99"/>
        <w:insideH w:val="single" w:sz="4" w:space="0" w:color="16FFE1" w:themeColor="accent1" w:themeTint="99"/>
        <w:insideV w:val="single" w:sz="4" w:space="0" w:color="16FFE1" w:themeColor="accent1" w:themeTint="99"/>
      </w:tblBorders>
    </w:tblPr>
    <w:tblStylePr w:type="firstRow">
      <w:rPr>
        <w:b/>
        <w:bCs/>
        <w:color w:val="FFFFFF" w:themeColor="background1"/>
      </w:rPr>
      <w:tblPr/>
      <w:tcPr>
        <w:tcBorders>
          <w:top w:val="single" w:sz="4" w:space="0" w:color="007B6C" w:themeColor="accent1"/>
          <w:left w:val="single" w:sz="4" w:space="0" w:color="007B6C" w:themeColor="accent1"/>
          <w:bottom w:val="single" w:sz="4" w:space="0" w:color="007B6C" w:themeColor="accent1"/>
          <w:right w:val="single" w:sz="4" w:space="0" w:color="007B6C" w:themeColor="accent1"/>
          <w:insideH w:val="nil"/>
          <w:insideV w:val="nil"/>
        </w:tcBorders>
        <w:shd w:val="clear" w:color="auto" w:fill="007B6C" w:themeFill="accent1"/>
      </w:tcPr>
    </w:tblStylePr>
    <w:tblStylePr w:type="lastRow">
      <w:rPr>
        <w:b/>
        <w:bCs/>
      </w:rPr>
      <w:tblPr/>
      <w:tcPr>
        <w:tcBorders>
          <w:top w:val="double" w:sz="4" w:space="0" w:color="007B6C" w:themeColor="accent1"/>
        </w:tcBorders>
      </w:tcPr>
    </w:tblStylePr>
    <w:tblStylePr w:type="firstCol">
      <w:rPr>
        <w:b/>
        <w:bCs/>
      </w:rPr>
    </w:tblStylePr>
    <w:tblStylePr w:type="lastCol">
      <w:rPr>
        <w:b/>
        <w:bCs/>
      </w:rPr>
    </w:tblStylePr>
    <w:tblStylePr w:type="band1Vert">
      <w:tblPr/>
      <w:tcPr>
        <w:shd w:val="clear" w:color="auto" w:fill="B1FFF5" w:themeFill="accent1" w:themeFillTint="33"/>
      </w:tcPr>
    </w:tblStylePr>
    <w:tblStylePr w:type="band1Horz">
      <w:tblPr/>
      <w:tcPr>
        <w:shd w:val="clear" w:color="auto" w:fill="B1FFF5" w:themeFill="accent1" w:themeFillTint="33"/>
      </w:tcPr>
    </w:tblStylePr>
  </w:style>
  <w:style w:type="table" w:styleId="GridTable4-Accent5">
    <w:name w:val="Grid Table 4 Accent 5"/>
    <w:basedOn w:val="TableNormal"/>
    <w:uiPriority w:val="49"/>
    <w:rsid w:val="00686DCF"/>
    <w:rPr>
      <w:rFonts w:eastAsiaTheme="minorHAnsi"/>
      <w:sz w:val="22"/>
      <w:szCs w:val="22"/>
      <w:lang w:val="de-DE"/>
    </w:rPr>
    <w:tblPr>
      <w:tblStyleRowBandSize w:val="1"/>
      <w:tblStyleColBandSize w:val="1"/>
      <w:tblBorders>
        <w:top w:val="single" w:sz="4" w:space="0" w:color="C28D60" w:themeColor="accent5" w:themeTint="99"/>
        <w:left w:val="single" w:sz="4" w:space="0" w:color="C28D60" w:themeColor="accent5" w:themeTint="99"/>
        <w:bottom w:val="single" w:sz="4" w:space="0" w:color="C28D60" w:themeColor="accent5" w:themeTint="99"/>
        <w:right w:val="single" w:sz="4" w:space="0" w:color="C28D60" w:themeColor="accent5" w:themeTint="99"/>
        <w:insideH w:val="single" w:sz="4" w:space="0" w:color="C28D60" w:themeColor="accent5" w:themeTint="99"/>
        <w:insideV w:val="single" w:sz="4" w:space="0" w:color="C28D60" w:themeColor="accent5" w:themeTint="99"/>
      </w:tblBorders>
    </w:tblPr>
    <w:tblStylePr w:type="firstRow">
      <w:rPr>
        <w:b/>
        <w:bCs/>
        <w:color w:val="FFFFFF" w:themeColor="background1"/>
      </w:rPr>
      <w:tblPr/>
      <w:tcPr>
        <w:tcBorders>
          <w:top w:val="single" w:sz="4" w:space="0" w:color="694628" w:themeColor="accent5"/>
          <w:left w:val="single" w:sz="4" w:space="0" w:color="694628" w:themeColor="accent5"/>
          <w:bottom w:val="single" w:sz="4" w:space="0" w:color="694628" w:themeColor="accent5"/>
          <w:right w:val="single" w:sz="4" w:space="0" w:color="694628" w:themeColor="accent5"/>
          <w:insideH w:val="nil"/>
          <w:insideV w:val="nil"/>
        </w:tcBorders>
        <w:shd w:val="clear" w:color="auto" w:fill="694628" w:themeFill="accent5"/>
      </w:tcPr>
    </w:tblStylePr>
    <w:tblStylePr w:type="lastRow">
      <w:rPr>
        <w:b/>
        <w:bCs/>
      </w:rPr>
      <w:tblPr/>
      <w:tcPr>
        <w:tcBorders>
          <w:top w:val="double" w:sz="4" w:space="0" w:color="694628" w:themeColor="accent5"/>
        </w:tcBorders>
      </w:tcPr>
    </w:tblStylePr>
    <w:tblStylePr w:type="firstCol">
      <w:rPr>
        <w:b/>
        <w:bCs/>
      </w:rPr>
    </w:tblStylePr>
    <w:tblStylePr w:type="lastCol">
      <w:rPr>
        <w:b/>
        <w:bCs/>
      </w:rPr>
    </w:tblStylePr>
    <w:tblStylePr w:type="band1Vert">
      <w:tblPr/>
      <w:tcPr>
        <w:shd w:val="clear" w:color="auto" w:fill="EBD9CA" w:themeFill="accent5" w:themeFillTint="33"/>
      </w:tcPr>
    </w:tblStylePr>
    <w:tblStylePr w:type="band1Horz">
      <w:tblPr/>
      <w:tcPr>
        <w:shd w:val="clear" w:color="auto" w:fill="EBD9CA" w:themeFill="accent5" w:themeFillTint="33"/>
      </w:tcPr>
    </w:tblStylePr>
  </w:style>
  <w:style w:type="character" w:customStyle="1" w:styleId="eop">
    <w:name w:val="eop"/>
    <w:basedOn w:val="DefaultParagraphFont"/>
    <w:rsid w:val="00686DCF"/>
  </w:style>
  <w:style w:type="table" w:styleId="GridTable4-Accent3">
    <w:name w:val="Grid Table 4 Accent 3"/>
    <w:basedOn w:val="TableNormal"/>
    <w:uiPriority w:val="49"/>
    <w:rsid w:val="00686DCF"/>
    <w:rPr>
      <w:rFonts w:eastAsiaTheme="minorHAnsi"/>
      <w:sz w:val="22"/>
      <w:szCs w:val="22"/>
      <w:lang w:val="de-DE"/>
    </w:rPr>
    <w:tblPr>
      <w:tblStyleRowBandSize w:val="1"/>
      <w:tblStyleColBandSize w:val="1"/>
      <w:tblBorders>
        <w:top w:val="single" w:sz="4" w:space="0" w:color="EDB983" w:themeColor="accent3" w:themeTint="99"/>
        <w:left w:val="single" w:sz="4" w:space="0" w:color="EDB983" w:themeColor="accent3" w:themeTint="99"/>
        <w:bottom w:val="single" w:sz="4" w:space="0" w:color="EDB983" w:themeColor="accent3" w:themeTint="99"/>
        <w:right w:val="single" w:sz="4" w:space="0" w:color="EDB983" w:themeColor="accent3" w:themeTint="99"/>
        <w:insideH w:val="single" w:sz="4" w:space="0" w:color="EDB983" w:themeColor="accent3" w:themeTint="99"/>
        <w:insideV w:val="single" w:sz="4" w:space="0" w:color="EDB983" w:themeColor="accent3" w:themeTint="99"/>
      </w:tblBorders>
    </w:tblPr>
    <w:tblStylePr w:type="firstRow">
      <w:rPr>
        <w:b/>
        <w:bCs/>
        <w:color w:val="FFFFFF" w:themeColor="background1"/>
      </w:rPr>
      <w:tblPr/>
      <w:tcPr>
        <w:tcBorders>
          <w:top w:val="single" w:sz="4" w:space="0" w:color="E28C31" w:themeColor="accent3"/>
          <w:left w:val="single" w:sz="4" w:space="0" w:color="E28C31" w:themeColor="accent3"/>
          <w:bottom w:val="single" w:sz="4" w:space="0" w:color="E28C31" w:themeColor="accent3"/>
          <w:right w:val="single" w:sz="4" w:space="0" w:color="E28C31" w:themeColor="accent3"/>
          <w:insideH w:val="nil"/>
          <w:insideV w:val="nil"/>
        </w:tcBorders>
        <w:shd w:val="clear" w:color="auto" w:fill="E28C31" w:themeFill="accent3"/>
      </w:tcPr>
    </w:tblStylePr>
    <w:tblStylePr w:type="lastRow">
      <w:rPr>
        <w:b/>
        <w:bCs/>
      </w:rPr>
      <w:tblPr/>
      <w:tcPr>
        <w:tcBorders>
          <w:top w:val="double" w:sz="4" w:space="0" w:color="E28C31" w:themeColor="accent3"/>
        </w:tcBorders>
      </w:tcPr>
    </w:tblStylePr>
    <w:tblStylePr w:type="firstCol">
      <w:rPr>
        <w:b/>
        <w:bCs/>
      </w:rPr>
    </w:tblStylePr>
    <w:tblStylePr w:type="lastCol">
      <w:rPr>
        <w:b/>
        <w:bCs/>
      </w:rPr>
    </w:tblStylePr>
    <w:tblStylePr w:type="band1Vert">
      <w:tblPr/>
      <w:tcPr>
        <w:shd w:val="clear" w:color="auto" w:fill="F9E7D5" w:themeFill="accent3" w:themeFillTint="33"/>
      </w:tcPr>
    </w:tblStylePr>
    <w:tblStylePr w:type="band1Horz">
      <w:tblPr/>
      <w:tcPr>
        <w:shd w:val="clear" w:color="auto" w:fill="F9E7D5" w:themeFill="accent3" w:themeFillTint="33"/>
      </w:tcPr>
    </w:tblStylePr>
  </w:style>
  <w:style w:type="table" w:styleId="PlainTable1">
    <w:name w:val="Plain Table 1"/>
    <w:basedOn w:val="TableNormal"/>
    <w:uiPriority w:val="41"/>
    <w:rsid w:val="002F493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672951">
      <w:bodyDiv w:val="1"/>
      <w:marLeft w:val="0"/>
      <w:marRight w:val="0"/>
      <w:marTop w:val="0"/>
      <w:marBottom w:val="0"/>
      <w:divBdr>
        <w:top w:val="none" w:sz="0" w:space="0" w:color="auto"/>
        <w:left w:val="none" w:sz="0" w:space="0" w:color="auto"/>
        <w:bottom w:val="none" w:sz="0" w:space="0" w:color="auto"/>
        <w:right w:val="none" w:sz="0" w:space="0" w:color="auto"/>
      </w:divBdr>
    </w:div>
    <w:div w:id="286159665">
      <w:bodyDiv w:val="1"/>
      <w:marLeft w:val="0"/>
      <w:marRight w:val="0"/>
      <w:marTop w:val="0"/>
      <w:marBottom w:val="0"/>
      <w:divBdr>
        <w:top w:val="none" w:sz="0" w:space="0" w:color="auto"/>
        <w:left w:val="none" w:sz="0" w:space="0" w:color="auto"/>
        <w:bottom w:val="none" w:sz="0" w:space="0" w:color="auto"/>
        <w:right w:val="none" w:sz="0" w:space="0" w:color="auto"/>
      </w:divBdr>
    </w:div>
    <w:div w:id="412505888">
      <w:bodyDiv w:val="1"/>
      <w:marLeft w:val="0"/>
      <w:marRight w:val="0"/>
      <w:marTop w:val="0"/>
      <w:marBottom w:val="0"/>
      <w:divBdr>
        <w:top w:val="none" w:sz="0" w:space="0" w:color="auto"/>
        <w:left w:val="none" w:sz="0" w:space="0" w:color="auto"/>
        <w:bottom w:val="none" w:sz="0" w:space="0" w:color="auto"/>
        <w:right w:val="none" w:sz="0" w:space="0" w:color="auto"/>
      </w:divBdr>
    </w:div>
    <w:div w:id="422920013">
      <w:bodyDiv w:val="1"/>
      <w:marLeft w:val="0"/>
      <w:marRight w:val="0"/>
      <w:marTop w:val="0"/>
      <w:marBottom w:val="0"/>
      <w:divBdr>
        <w:top w:val="none" w:sz="0" w:space="0" w:color="auto"/>
        <w:left w:val="none" w:sz="0" w:space="0" w:color="auto"/>
        <w:bottom w:val="none" w:sz="0" w:space="0" w:color="auto"/>
        <w:right w:val="none" w:sz="0" w:space="0" w:color="auto"/>
      </w:divBdr>
    </w:div>
    <w:div w:id="596406101">
      <w:bodyDiv w:val="1"/>
      <w:marLeft w:val="0"/>
      <w:marRight w:val="0"/>
      <w:marTop w:val="0"/>
      <w:marBottom w:val="0"/>
      <w:divBdr>
        <w:top w:val="none" w:sz="0" w:space="0" w:color="auto"/>
        <w:left w:val="none" w:sz="0" w:space="0" w:color="auto"/>
        <w:bottom w:val="none" w:sz="0" w:space="0" w:color="auto"/>
        <w:right w:val="none" w:sz="0" w:space="0" w:color="auto"/>
      </w:divBdr>
    </w:div>
    <w:div w:id="660045681">
      <w:bodyDiv w:val="1"/>
      <w:marLeft w:val="0"/>
      <w:marRight w:val="0"/>
      <w:marTop w:val="0"/>
      <w:marBottom w:val="0"/>
      <w:divBdr>
        <w:top w:val="none" w:sz="0" w:space="0" w:color="auto"/>
        <w:left w:val="none" w:sz="0" w:space="0" w:color="auto"/>
        <w:bottom w:val="none" w:sz="0" w:space="0" w:color="auto"/>
        <w:right w:val="none" w:sz="0" w:space="0" w:color="auto"/>
      </w:divBdr>
    </w:div>
    <w:div w:id="688335131">
      <w:bodyDiv w:val="1"/>
      <w:marLeft w:val="0"/>
      <w:marRight w:val="0"/>
      <w:marTop w:val="0"/>
      <w:marBottom w:val="0"/>
      <w:divBdr>
        <w:top w:val="none" w:sz="0" w:space="0" w:color="auto"/>
        <w:left w:val="none" w:sz="0" w:space="0" w:color="auto"/>
        <w:bottom w:val="none" w:sz="0" w:space="0" w:color="auto"/>
        <w:right w:val="none" w:sz="0" w:space="0" w:color="auto"/>
      </w:divBdr>
    </w:div>
    <w:div w:id="800805697">
      <w:bodyDiv w:val="1"/>
      <w:marLeft w:val="0"/>
      <w:marRight w:val="0"/>
      <w:marTop w:val="0"/>
      <w:marBottom w:val="0"/>
      <w:divBdr>
        <w:top w:val="none" w:sz="0" w:space="0" w:color="auto"/>
        <w:left w:val="none" w:sz="0" w:space="0" w:color="auto"/>
        <w:bottom w:val="none" w:sz="0" w:space="0" w:color="auto"/>
        <w:right w:val="none" w:sz="0" w:space="0" w:color="auto"/>
      </w:divBdr>
    </w:div>
    <w:div w:id="909342894">
      <w:bodyDiv w:val="1"/>
      <w:marLeft w:val="0"/>
      <w:marRight w:val="0"/>
      <w:marTop w:val="0"/>
      <w:marBottom w:val="0"/>
      <w:divBdr>
        <w:top w:val="none" w:sz="0" w:space="0" w:color="auto"/>
        <w:left w:val="none" w:sz="0" w:space="0" w:color="auto"/>
        <w:bottom w:val="none" w:sz="0" w:space="0" w:color="auto"/>
        <w:right w:val="none" w:sz="0" w:space="0" w:color="auto"/>
      </w:divBdr>
    </w:div>
    <w:div w:id="917901858">
      <w:bodyDiv w:val="1"/>
      <w:marLeft w:val="0"/>
      <w:marRight w:val="0"/>
      <w:marTop w:val="0"/>
      <w:marBottom w:val="0"/>
      <w:divBdr>
        <w:top w:val="none" w:sz="0" w:space="0" w:color="auto"/>
        <w:left w:val="none" w:sz="0" w:space="0" w:color="auto"/>
        <w:bottom w:val="none" w:sz="0" w:space="0" w:color="auto"/>
        <w:right w:val="none" w:sz="0" w:space="0" w:color="auto"/>
      </w:divBdr>
      <w:divsChild>
        <w:div w:id="269238428">
          <w:marLeft w:val="0"/>
          <w:marRight w:val="0"/>
          <w:marTop w:val="0"/>
          <w:marBottom w:val="0"/>
          <w:divBdr>
            <w:top w:val="none" w:sz="0" w:space="0" w:color="auto"/>
            <w:left w:val="none" w:sz="0" w:space="0" w:color="auto"/>
            <w:bottom w:val="none" w:sz="0" w:space="0" w:color="auto"/>
            <w:right w:val="none" w:sz="0" w:space="0" w:color="auto"/>
          </w:divBdr>
        </w:div>
        <w:div w:id="932208607">
          <w:marLeft w:val="0"/>
          <w:marRight w:val="0"/>
          <w:marTop w:val="0"/>
          <w:marBottom w:val="0"/>
          <w:divBdr>
            <w:top w:val="none" w:sz="0" w:space="0" w:color="auto"/>
            <w:left w:val="none" w:sz="0" w:space="0" w:color="auto"/>
            <w:bottom w:val="none" w:sz="0" w:space="0" w:color="auto"/>
            <w:right w:val="none" w:sz="0" w:space="0" w:color="auto"/>
          </w:divBdr>
        </w:div>
        <w:div w:id="2032410748">
          <w:marLeft w:val="0"/>
          <w:marRight w:val="0"/>
          <w:marTop w:val="0"/>
          <w:marBottom w:val="0"/>
          <w:divBdr>
            <w:top w:val="none" w:sz="0" w:space="0" w:color="auto"/>
            <w:left w:val="none" w:sz="0" w:space="0" w:color="auto"/>
            <w:bottom w:val="none" w:sz="0" w:space="0" w:color="auto"/>
            <w:right w:val="none" w:sz="0" w:space="0" w:color="auto"/>
          </w:divBdr>
        </w:div>
      </w:divsChild>
    </w:div>
    <w:div w:id="965935972">
      <w:bodyDiv w:val="1"/>
      <w:marLeft w:val="0"/>
      <w:marRight w:val="0"/>
      <w:marTop w:val="0"/>
      <w:marBottom w:val="0"/>
      <w:divBdr>
        <w:top w:val="none" w:sz="0" w:space="0" w:color="auto"/>
        <w:left w:val="none" w:sz="0" w:space="0" w:color="auto"/>
        <w:bottom w:val="none" w:sz="0" w:space="0" w:color="auto"/>
        <w:right w:val="none" w:sz="0" w:space="0" w:color="auto"/>
      </w:divBdr>
    </w:div>
    <w:div w:id="992368866">
      <w:bodyDiv w:val="1"/>
      <w:marLeft w:val="0"/>
      <w:marRight w:val="0"/>
      <w:marTop w:val="0"/>
      <w:marBottom w:val="0"/>
      <w:divBdr>
        <w:top w:val="none" w:sz="0" w:space="0" w:color="auto"/>
        <w:left w:val="none" w:sz="0" w:space="0" w:color="auto"/>
        <w:bottom w:val="none" w:sz="0" w:space="0" w:color="auto"/>
        <w:right w:val="none" w:sz="0" w:space="0" w:color="auto"/>
      </w:divBdr>
    </w:div>
    <w:div w:id="1011179767">
      <w:bodyDiv w:val="1"/>
      <w:marLeft w:val="0"/>
      <w:marRight w:val="0"/>
      <w:marTop w:val="0"/>
      <w:marBottom w:val="0"/>
      <w:divBdr>
        <w:top w:val="none" w:sz="0" w:space="0" w:color="auto"/>
        <w:left w:val="none" w:sz="0" w:space="0" w:color="auto"/>
        <w:bottom w:val="none" w:sz="0" w:space="0" w:color="auto"/>
        <w:right w:val="none" w:sz="0" w:space="0" w:color="auto"/>
      </w:divBdr>
    </w:div>
    <w:div w:id="1081298231">
      <w:bodyDiv w:val="1"/>
      <w:marLeft w:val="0"/>
      <w:marRight w:val="0"/>
      <w:marTop w:val="0"/>
      <w:marBottom w:val="0"/>
      <w:divBdr>
        <w:top w:val="none" w:sz="0" w:space="0" w:color="auto"/>
        <w:left w:val="none" w:sz="0" w:space="0" w:color="auto"/>
        <w:bottom w:val="none" w:sz="0" w:space="0" w:color="auto"/>
        <w:right w:val="none" w:sz="0" w:space="0" w:color="auto"/>
      </w:divBdr>
    </w:div>
    <w:div w:id="1117944611">
      <w:bodyDiv w:val="1"/>
      <w:marLeft w:val="0"/>
      <w:marRight w:val="0"/>
      <w:marTop w:val="0"/>
      <w:marBottom w:val="0"/>
      <w:divBdr>
        <w:top w:val="none" w:sz="0" w:space="0" w:color="auto"/>
        <w:left w:val="none" w:sz="0" w:space="0" w:color="auto"/>
        <w:bottom w:val="none" w:sz="0" w:space="0" w:color="auto"/>
        <w:right w:val="none" w:sz="0" w:space="0" w:color="auto"/>
      </w:divBdr>
      <w:divsChild>
        <w:div w:id="1295910579">
          <w:marLeft w:val="0"/>
          <w:marRight w:val="0"/>
          <w:marTop w:val="0"/>
          <w:marBottom w:val="0"/>
          <w:divBdr>
            <w:top w:val="none" w:sz="0" w:space="0" w:color="auto"/>
            <w:left w:val="none" w:sz="0" w:space="0" w:color="auto"/>
            <w:bottom w:val="none" w:sz="0" w:space="0" w:color="auto"/>
            <w:right w:val="none" w:sz="0" w:space="0" w:color="auto"/>
          </w:divBdr>
        </w:div>
        <w:div w:id="1523975941">
          <w:marLeft w:val="0"/>
          <w:marRight w:val="0"/>
          <w:marTop w:val="0"/>
          <w:marBottom w:val="0"/>
          <w:divBdr>
            <w:top w:val="none" w:sz="0" w:space="0" w:color="auto"/>
            <w:left w:val="none" w:sz="0" w:space="0" w:color="auto"/>
            <w:bottom w:val="none" w:sz="0" w:space="0" w:color="auto"/>
            <w:right w:val="none" w:sz="0" w:space="0" w:color="auto"/>
          </w:divBdr>
        </w:div>
        <w:div w:id="2124306156">
          <w:marLeft w:val="0"/>
          <w:marRight w:val="0"/>
          <w:marTop w:val="0"/>
          <w:marBottom w:val="0"/>
          <w:divBdr>
            <w:top w:val="none" w:sz="0" w:space="0" w:color="auto"/>
            <w:left w:val="none" w:sz="0" w:space="0" w:color="auto"/>
            <w:bottom w:val="none" w:sz="0" w:space="0" w:color="auto"/>
            <w:right w:val="none" w:sz="0" w:space="0" w:color="auto"/>
          </w:divBdr>
        </w:div>
      </w:divsChild>
    </w:div>
    <w:div w:id="1142234894">
      <w:bodyDiv w:val="1"/>
      <w:marLeft w:val="0"/>
      <w:marRight w:val="0"/>
      <w:marTop w:val="0"/>
      <w:marBottom w:val="0"/>
      <w:divBdr>
        <w:top w:val="none" w:sz="0" w:space="0" w:color="auto"/>
        <w:left w:val="none" w:sz="0" w:space="0" w:color="auto"/>
        <w:bottom w:val="none" w:sz="0" w:space="0" w:color="auto"/>
        <w:right w:val="none" w:sz="0" w:space="0" w:color="auto"/>
      </w:divBdr>
      <w:divsChild>
        <w:div w:id="1754669633">
          <w:marLeft w:val="0"/>
          <w:marRight w:val="0"/>
          <w:marTop w:val="0"/>
          <w:marBottom w:val="0"/>
          <w:divBdr>
            <w:top w:val="none" w:sz="0" w:space="0" w:color="auto"/>
            <w:left w:val="none" w:sz="0" w:space="0" w:color="auto"/>
            <w:bottom w:val="none" w:sz="0" w:space="0" w:color="auto"/>
            <w:right w:val="none" w:sz="0" w:space="0" w:color="auto"/>
          </w:divBdr>
          <w:divsChild>
            <w:div w:id="1295673641">
              <w:marLeft w:val="0"/>
              <w:marRight w:val="0"/>
              <w:marTop w:val="0"/>
              <w:marBottom w:val="0"/>
              <w:divBdr>
                <w:top w:val="none" w:sz="0" w:space="0" w:color="auto"/>
                <w:left w:val="none" w:sz="0" w:space="0" w:color="auto"/>
                <w:bottom w:val="none" w:sz="0" w:space="0" w:color="auto"/>
                <w:right w:val="none" w:sz="0" w:space="0" w:color="auto"/>
              </w:divBdr>
            </w:div>
          </w:divsChild>
        </w:div>
        <w:div w:id="494222391">
          <w:marLeft w:val="0"/>
          <w:marRight w:val="0"/>
          <w:marTop w:val="0"/>
          <w:marBottom w:val="0"/>
          <w:divBdr>
            <w:top w:val="none" w:sz="0" w:space="0" w:color="auto"/>
            <w:left w:val="none" w:sz="0" w:space="0" w:color="auto"/>
            <w:bottom w:val="none" w:sz="0" w:space="0" w:color="auto"/>
            <w:right w:val="none" w:sz="0" w:space="0" w:color="auto"/>
          </w:divBdr>
          <w:divsChild>
            <w:div w:id="459956415">
              <w:marLeft w:val="0"/>
              <w:marRight w:val="0"/>
              <w:marTop w:val="0"/>
              <w:marBottom w:val="0"/>
              <w:divBdr>
                <w:top w:val="none" w:sz="0" w:space="0" w:color="auto"/>
                <w:left w:val="none" w:sz="0" w:space="0" w:color="auto"/>
                <w:bottom w:val="none" w:sz="0" w:space="0" w:color="auto"/>
                <w:right w:val="none" w:sz="0" w:space="0" w:color="auto"/>
              </w:divBdr>
            </w:div>
          </w:divsChild>
        </w:div>
        <w:div w:id="1024483592">
          <w:marLeft w:val="0"/>
          <w:marRight w:val="0"/>
          <w:marTop w:val="0"/>
          <w:marBottom w:val="0"/>
          <w:divBdr>
            <w:top w:val="none" w:sz="0" w:space="0" w:color="auto"/>
            <w:left w:val="none" w:sz="0" w:space="0" w:color="auto"/>
            <w:bottom w:val="none" w:sz="0" w:space="0" w:color="auto"/>
            <w:right w:val="none" w:sz="0" w:space="0" w:color="auto"/>
          </w:divBdr>
          <w:divsChild>
            <w:div w:id="437212364">
              <w:marLeft w:val="0"/>
              <w:marRight w:val="0"/>
              <w:marTop w:val="0"/>
              <w:marBottom w:val="0"/>
              <w:divBdr>
                <w:top w:val="none" w:sz="0" w:space="0" w:color="auto"/>
                <w:left w:val="none" w:sz="0" w:space="0" w:color="auto"/>
                <w:bottom w:val="none" w:sz="0" w:space="0" w:color="auto"/>
                <w:right w:val="none" w:sz="0" w:space="0" w:color="auto"/>
              </w:divBdr>
            </w:div>
          </w:divsChild>
        </w:div>
        <w:div w:id="1398280142">
          <w:marLeft w:val="0"/>
          <w:marRight w:val="0"/>
          <w:marTop w:val="0"/>
          <w:marBottom w:val="0"/>
          <w:divBdr>
            <w:top w:val="none" w:sz="0" w:space="0" w:color="auto"/>
            <w:left w:val="none" w:sz="0" w:space="0" w:color="auto"/>
            <w:bottom w:val="none" w:sz="0" w:space="0" w:color="auto"/>
            <w:right w:val="none" w:sz="0" w:space="0" w:color="auto"/>
          </w:divBdr>
          <w:divsChild>
            <w:div w:id="520434947">
              <w:marLeft w:val="0"/>
              <w:marRight w:val="0"/>
              <w:marTop w:val="0"/>
              <w:marBottom w:val="0"/>
              <w:divBdr>
                <w:top w:val="none" w:sz="0" w:space="0" w:color="auto"/>
                <w:left w:val="none" w:sz="0" w:space="0" w:color="auto"/>
                <w:bottom w:val="none" w:sz="0" w:space="0" w:color="auto"/>
                <w:right w:val="none" w:sz="0" w:space="0" w:color="auto"/>
              </w:divBdr>
            </w:div>
          </w:divsChild>
        </w:div>
        <w:div w:id="724790662">
          <w:marLeft w:val="0"/>
          <w:marRight w:val="0"/>
          <w:marTop w:val="0"/>
          <w:marBottom w:val="0"/>
          <w:divBdr>
            <w:top w:val="none" w:sz="0" w:space="0" w:color="auto"/>
            <w:left w:val="none" w:sz="0" w:space="0" w:color="auto"/>
            <w:bottom w:val="none" w:sz="0" w:space="0" w:color="auto"/>
            <w:right w:val="none" w:sz="0" w:space="0" w:color="auto"/>
          </w:divBdr>
          <w:divsChild>
            <w:div w:id="1892303908">
              <w:marLeft w:val="0"/>
              <w:marRight w:val="0"/>
              <w:marTop w:val="0"/>
              <w:marBottom w:val="0"/>
              <w:divBdr>
                <w:top w:val="none" w:sz="0" w:space="0" w:color="auto"/>
                <w:left w:val="none" w:sz="0" w:space="0" w:color="auto"/>
                <w:bottom w:val="none" w:sz="0" w:space="0" w:color="auto"/>
                <w:right w:val="none" w:sz="0" w:space="0" w:color="auto"/>
              </w:divBdr>
            </w:div>
          </w:divsChild>
        </w:div>
        <w:div w:id="1389375221">
          <w:marLeft w:val="0"/>
          <w:marRight w:val="0"/>
          <w:marTop w:val="0"/>
          <w:marBottom w:val="0"/>
          <w:divBdr>
            <w:top w:val="none" w:sz="0" w:space="0" w:color="auto"/>
            <w:left w:val="none" w:sz="0" w:space="0" w:color="auto"/>
            <w:bottom w:val="none" w:sz="0" w:space="0" w:color="auto"/>
            <w:right w:val="none" w:sz="0" w:space="0" w:color="auto"/>
          </w:divBdr>
          <w:divsChild>
            <w:div w:id="1262491231">
              <w:marLeft w:val="0"/>
              <w:marRight w:val="0"/>
              <w:marTop w:val="0"/>
              <w:marBottom w:val="0"/>
              <w:divBdr>
                <w:top w:val="none" w:sz="0" w:space="0" w:color="auto"/>
                <w:left w:val="none" w:sz="0" w:space="0" w:color="auto"/>
                <w:bottom w:val="none" w:sz="0" w:space="0" w:color="auto"/>
                <w:right w:val="none" w:sz="0" w:space="0" w:color="auto"/>
              </w:divBdr>
            </w:div>
          </w:divsChild>
        </w:div>
        <w:div w:id="1091313047">
          <w:marLeft w:val="0"/>
          <w:marRight w:val="0"/>
          <w:marTop w:val="0"/>
          <w:marBottom w:val="0"/>
          <w:divBdr>
            <w:top w:val="none" w:sz="0" w:space="0" w:color="auto"/>
            <w:left w:val="none" w:sz="0" w:space="0" w:color="auto"/>
            <w:bottom w:val="none" w:sz="0" w:space="0" w:color="auto"/>
            <w:right w:val="none" w:sz="0" w:space="0" w:color="auto"/>
          </w:divBdr>
          <w:divsChild>
            <w:div w:id="2104564663">
              <w:marLeft w:val="0"/>
              <w:marRight w:val="0"/>
              <w:marTop w:val="0"/>
              <w:marBottom w:val="0"/>
              <w:divBdr>
                <w:top w:val="none" w:sz="0" w:space="0" w:color="auto"/>
                <w:left w:val="none" w:sz="0" w:space="0" w:color="auto"/>
                <w:bottom w:val="none" w:sz="0" w:space="0" w:color="auto"/>
                <w:right w:val="none" w:sz="0" w:space="0" w:color="auto"/>
              </w:divBdr>
            </w:div>
          </w:divsChild>
        </w:div>
        <w:div w:id="1816221671">
          <w:marLeft w:val="0"/>
          <w:marRight w:val="0"/>
          <w:marTop w:val="0"/>
          <w:marBottom w:val="0"/>
          <w:divBdr>
            <w:top w:val="none" w:sz="0" w:space="0" w:color="auto"/>
            <w:left w:val="none" w:sz="0" w:space="0" w:color="auto"/>
            <w:bottom w:val="none" w:sz="0" w:space="0" w:color="auto"/>
            <w:right w:val="none" w:sz="0" w:space="0" w:color="auto"/>
          </w:divBdr>
          <w:divsChild>
            <w:div w:id="1287465746">
              <w:marLeft w:val="0"/>
              <w:marRight w:val="0"/>
              <w:marTop w:val="0"/>
              <w:marBottom w:val="0"/>
              <w:divBdr>
                <w:top w:val="none" w:sz="0" w:space="0" w:color="auto"/>
                <w:left w:val="none" w:sz="0" w:space="0" w:color="auto"/>
                <w:bottom w:val="none" w:sz="0" w:space="0" w:color="auto"/>
                <w:right w:val="none" w:sz="0" w:space="0" w:color="auto"/>
              </w:divBdr>
            </w:div>
          </w:divsChild>
        </w:div>
        <w:div w:id="1308781501">
          <w:marLeft w:val="0"/>
          <w:marRight w:val="0"/>
          <w:marTop w:val="0"/>
          <w:marBottom w:val="0"/>
          <w:divBdr>
            <w:top w:val="none" w:sz="0" w:space="0" w:color="auto"/>
            <w:left w:val="none" w:sz="0" w:space="0" w:color="auto"/>
            <w:bottom w:val="none" w:sz="0" w:space="0" w:color="auto"/>
            <w:right w:val="none" w:sz="0" w:space="0" w:color="auto"/>
          </w:divBdr>
          <w:divsChild>
            <w:div w:id="1584608458">
              <w:marLeft w:val="0"/>
              <w:marRight w:val="0"/>
              <w:marTop w:val="0"/>
              <w:marBottom w:val="0"/>
              <w:divBdr>
                <w:top w:val="none" w:sz="0" w:space="0" w:color="auto"/>
                <w:left w:val="none" w:sz="0" w:space="0" w:color="auto"/>
                <w:bottom w:val="none" w:sz="0" w:space="0" w:color="auto"/>
                <w:right w:val="none" w:sz="0" w:space="0" w:color="auto"/>
              </w:divBdr>
            </w:div>
          </w:divsChild>
        </w:div>
        <w:div w:id="1254047632">
          <w:marLeft w:val="0"/>
          <w:marRight w:val="0"/>
          <w:marTop w:val="0"/>
          <w:marBottom w:val="0"/>
          <w:divBdr>
            <w:top w:val="none" w:sz="0" w:space="0" w:color="auto"/>
            <w:left w:val="none" w:sz="0" w:space="0" w:color="auto"/>
            <w:bottom w:val="none" w:sz="0" w:space="0" w:color="auto"/>
            <w:right w:val="none" w:sz="0" w:space="0" w:color="auto"/>
          </w:divBdr>
          <w:divsChild>
            <w:div w:id="1210071590">
              <w:marLeft w:val="0"/>
              <w:marRight w:val="0"/>
              <w:marTop w:val="0"/>
              <w:marBottom w:val="0"/>
              <w:divBdr>
                <w:top w:val="none" w:sz="0" w:space="0" w:color="auto"/>
                <w:left w:val="none" w:sz="0" w:space="0" w:color="auto"/>
                <w:bottom w:val="none" w:sz="0" w:space="0" w:color="auto"/>
                <w:right w:val="none" w:sz="0" w:space="0" w:color="auto"/>
              </w:divBdr>
            </w:div>
          </w:divsChild>
        </w:div>
        <w:div w:id="331612295">
          <w:marLeft w:val="0"/>
          <w:marRight w:val="0"/>
          <w:marTop w:val="0"/>
          <w:marBottom w:val="0"/>
          <w:divBdr>
            <w:top w:val="none" w:sz="0" w:space="0" w:color="auto"/>
            <w:left w:val="none" w:sz="0" w:space="0" w:color="auto"/>
            <w:bottom w:val="none" w:sz="0" w:space="0" w:color="auto"/>
            <w:right w:val="none" w:sz="0" w:space="0" w:color="auto"/>
          </w:divBdr>
          <w:divsChild>
            <w:div w:id="36047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786845">
      <w:bodyDiv w:val="1"/>
      <w:marLeft w:val="0"/>
      <w:marRight w:val="0"/>
      <w:marTop w:val="0"/>
      <w:marBottom w:val="0"/>
      <w:divBdr>
        <w:top w:val="none" w:sz="0" w:space="0" w:color="auto"/>
        <w:left w:val="none" w:sz="0" w:space="0" w:color="auto"/>
        <w:bottom w:val="none" w:sz="0" w:space="0" w:color="auto"/>
        <w:right w:val="none" w:sz="0" w:space="0" w:color="auto"/>
      </w:divBdr>
      <w:divsChild>
        <w:div w:id="43986798">
          <w:marLeft w:val="0"/>
          <w:marRight w:val="0"/>
          <w:marTop w:val="0"/>
          <w:marBottom w:val="0"/>
          <w:divBdr>
            <w:top w:val="none" w:sz="0" w:space="0" w:color="auto"/>
            <w:left w:val="none" w:sz="0" w:space="0" w:color="auto"/>
            <w:bottom w:val="none" w:sz="0" w:space="0" w:color="auto"/>
            <w:right w:val="none" w:sz="0" w:space="0" w:color="auto"/>
          </w:divBdr>
        </w:div>
        <w:div w:id="364717144">
          <w:marLeft w:val="0"/>
          <w:marRight w:val="0"/>
          <w:marTop w:val="0"/>
          <w:marBottom w:val="0"/>
          <w:divBdr>
            <w:top w:val="none" w:sz="0" w:space="0" w:color="auto"/>
            <w:left w:val="none" w:sz="0" w:space="0" w:color="auto"/>
            <w:bottom w:val="none" w:sz="0" w:space="0" w:color="auto"/>
            <w:right w:val="none" w:sz="0" w:space="0" w:color="auto"/>
          </w:divBdr>
        </w:div>
        <w:div w:id="1553467336">
          <w:marLeft w:val="0"/>
          <w:marRight w:val="0"/>
          <w:marTop w:val="0"/>
          <w:marBottom w:val="0"/>
          <w:divBdr>
            <w:top w:val="none" w:sz="0" w:space="0" w:color="auto"/>
            <w:left w:val="none" w:sz="0" w:space="0" w:color="auto"/>
            <w:bottom w:val="none" w:sz="0" w:space="0" w:color="auto"/>
            <w:right w:val="none" w:sz="0" w:space="0" w:color="auto"/>
          </w:divBdr>
        </w:div>
      </w:divsChild>
    </w:div>
    <w:div w:id="1419524722">
      <w:bodyDiv w:val="1"/>
      <w:marLeft w:val="0"/>
      <w:marRight w:val="0"/>
      <w:marTop w:val="0"/>
      <w:marBottom w:val="0"/>
      <w:divBdr>
        <w:top w:val="none" w:sz="0" w:space="0" w:color="auto"/>
        <w:left w:val="none" w:sz="0" w:space="0" w:color="auto"/>
        <w:bottom w:val="none" w:sz="0" w:space="0" w:color="auto"/>
        <w:right w:val="none" w:sz="0" w:space="0" w:color="auto"/>
      </w:divBdr>
      <w:divsChild>
        <w:div w:id="38863983">
          <w:marLeft w:val="326"/>
          <w:marRight w:val="0"/>
          <w:marTop w:val="15"/>
          <w:marBottom w:val="0"/>
          <w:divBdr>
            <w:top w:val="none" w:sz="0" w:space="0" w:color="auto"/>
            <w:left w:val="none" w:sz="0" w:space="0" w:color="auto"/>
            <w:bottom w:val="none" w:sz="0" w:space="0" w:color="auto"/>
            <w:right w:val="none" w:sz="0" w:space="0" w:color="auto"/>
          </w:divBdr>
          <w:divsChild>
            <w:div w:id="967930114">
              <w:marLeft w:val="0"/>
              <w:marRight w:val="0"/>
              <w:marTop w:val="0"/>
              <w:marBottom w:val="0"/>
              <w:divBdr>
                <w:top w:val="none" w:sz="0" w:space="0" w:color="auto"/>
                <w:left w:val="none" w:sz="0" w:space="0" w:color="auto"/>
                <w:bottom w:val="none" w:sz="0" w:space="0" w:color="auto"/>
                <w:right w:val="none" w:sz="0" w:space="0" w:color="auto"/>
              </w:divBdr>
              <w:divsChild>
                <w:div w:id="13385064">
                  <w:marLeft w:val="0"/>
                  <w:marRight w:val="0"/>
                  <w:marTop w:val="0"/>
                  <w:marBottom w:val="0"/>
                  <w:divBdr>
                    <w:top w:val="none" w:sz="0" w:space="0" w:color="auto"/>
                    <w:left w:val="none" w:sz="0" w:space="0" w:color="auto"/>
                    <w:bottom w:val="none" w:sz="0" w:space="0" w:color="auto"/>
                    <w:right w:val="none" w:sz="0" w:space="0" w:color="auto"/>
                  </w:divBdr>
                </w:div>
                <w:div w:id="34502979">
                  <w:marLeft w:val="0"/>
                  <w:marRight w:val="0"/>
                  <w:marTop w:val="0"/>
                  <w:marBottom w:val="0"/>
                  <w:divBdr>
                    <w:top w:val="none" w:sz="0" w:space="0" w:color="auto"/>
                    <w:left w:val="none" w:sz="0" w:space="0" w:color="auto"/>
                    <w:bottom w:val="none" w:sz="0" w:space="0" w:color="auto"/>
                    <w:right w:val="none" w:sz="0" w:space="0" w:color="auto"/>
                  </w:divBdr>
                </w:div>
                <w:div w:id="167063640">
                  <w:marLeft w:val="0"/>
                  <w:marRight w:val="0"/>
                  <w:marTop w:val="0"/>
                  <w:marBottom w:val="0"/>
                  <w:divBdr>
                    <w:top w:val="none" w:sz="0" w:space="0" w:color="auto"/>
                    <w:left w:val="none" w:sz="0" w:space="0" w:color="auto"/>
                    <w:bottom w:val="none" w:sz="0" w:space="0" w:color="auto"/>
                    <w:right w:val="none" w:sz="0" w:space="0" w:color="auto"/>
                  </w:divBdr>
                </w:div>
                <w:div w:id="226383730">
                  <w:marLeft w:val="0"/>
                  <w:marRight w:val="0"/>
                  <w:marTop w:val="0"/>
                  <w:marBottom w:val="0"/>
                  <w:divBdr>
                    <w:top w:val="none" w:sz="0" w:space="0" w:color="auto"/>
                    <w:left w:val="none" w:sz="0" w:space="0" w:color="auto"/>
                    <w:bottom w:val="none" w:sz="0" w:space="0" w:color="auto"/>
                    <w:right w:val="none" w:sz="0" w:space="0" w:color="auto"/>
                  </w:divBdr>
                </w:div>
                <w:div w:id="330720266">
                  <w:marLeft w:val="0"/>
                  <w:marRight w:val="0"/>
                  <w:marTop w:val="0"/>
                  <w:marBottom w:val="0"/>
                  <w:divBdr>
                    <w:top w:val="none" w:sz="0" w:space="0" w:color="auto"/>
                    <w:left w:val="none" w:sz="0" w:space="0" w:color="auto"/>
                    <w:bottom w:val="none" w:sz="0" w:space="0" w:color="auto"/>
                    <w:right w:val="none" w:sz="0" w:space="0" w:color="auto"/>
                  </w:divBdr>
                </w:div>
                <w:div w:id="636759707">
                  <w:marLeft w:val="0"/>
                  <w:marRight w:val="0"/>
                  <w:marTop w:val="0"/>
                  <w:marBottom w:val="0"/>
                  <w:divBdr>
                    <w:top w:val="none" w:sz="0" w:space="0" w:color="auto"/>
                    <w:left w:val="none" w:sz="0" w:space="0" w:color="auto"/>
                    <w:bottom w:val="none" w:sz="0" w:space="0" w:color="auto"/>
                    <w:right w:val="none" w:sz="0" w:space="0" w:color="auto"/>
                  </w:divBdr>
                </w:div>
                <w:div w:id="812142740">
                  <w:marLeft w:val="0"/>
                  <w:marRight w:val="0"/>
                  <w:marTop w:val="0"/>
                  <w:marBottom w:val="0"/>
                  <w:divBdr>
                    <w:top w:val="none" w:sz="0" w:space="0" w:color="auto"/>
                    <w:left w:val="none" w:sz="0" w:space="0" w:color="auto"/>
                    <w:bottom w:val="none" w:sz="0" w:space="0" w:color="auto"/>
                    <w:right w:val="none" w:sz="0" w:space="0" w:color="auto"/>
                  </w:divBdr>
                </w:div>
                <w:div w:id="956640270">
                  <w:marLeft w:val="0"/>
                  <w:marRight w:val="0"/>
                  <w:marTop w:val="0"/>
                  <w:marBottom w:val="0"/>
                  <w:divBdr>
                    <w:top w:val="none" w:sz="0" w:space="0" w:color="auto"/>
                    <w:left w:val="none" w:sz="0" w:space="0" w:color="auto"/>
                    <w:bottom w:val="none" w:sz="0" w:space="0" w:color="auto"/>
                    <w:right w:val="none" w:sz="0" w:space="0" w:color="auto"/>
                  </w:divBdr>
                </w:div>
                <w:div w:id="957222090">
                  <w:marLeft w:val="0"/>
                  <w:marRight w:val="0"/>
                  <w:marTop w:val="0"/>
                  <w:marBottom w:val="0"/>
                  <w:divBdr>
                    <w:top w:val="none" w:sz="0" w:space="0" w:color="auto"/>
                    <w:left w:val="none" w:sz="0" w:space="0" w:color="auto"/>
                    <w:bottom w:val="none" w:sz="0" w:space="0" w:color="auto"/>
                    <w:right w:val="none" w:sz="0" w:space="0" w:color="auto"/>
                  </w:divBdr>
                </w:div>
                <w:div w:id="1167013001">
                  <w:marLeft w:val="0"/>
                  <w:marRight w:val="0"/>
                  <w:marTop w:val="0"/>
                  <w:marBottom w:val="0"/>
                  <w:divBdr>
                    <w:top w:val="none" w:sz="0" w:space="0" w:color="auto"/>
                    <w:left w:val="none" w:sz="0" w:space="0" w:color="auto"/>
                    <w:bottom w:val="none" w:sz="0" w:space="0" w:color="auto"/>
                    <w:right w:val="none" w:sz="0" w:space="0" w:color="auto"/>
                  </w:divBdr>
                </w:div>
                <w:div w:id="1198588567">
                  <w:marLeft w:val="0"/>
                  <w:marRight w:val="0"/>
                  <w:marTop w:val="0"/>
                  <w:marBottom w:val="0"/>
                  <w:divBdr>
                    <w:top w:val="none" w:sz="0" w:space="0" w:color="auto"/>
                    <w:left w:val="none" w:sz="0" w:space="0" w:color="auto"/>
                    <w:bottom w:val="none" w:sz="0" w:space="0" w:color="auto"/>
                    <w:right w:val="none" w:sz="0" w:space="0" w:color="auto"/>
                  </w:divBdr>
                </w:div>
                <w:div w:id="1237278789">
                  <w:marLeft w:val="0"/>
                  <w:marRight w:val="0"/>
                  <w:marTop w:val="0"/>
                  <w:marBottom w:val="0"/>
                  <w:divBdr>
                    <w:top w:val="none" w:sz="0" w:space="0" w:color="auto"/>
                    <w:left w:val="none" w:sz="0" w:space="0" w:color="auto"/>
                    <w:bottom w:val="none" w:sz="0" w:space="0" w:color="auto"/>
                    <w:right w:val="none" w:sz="0" w:space="0" w:color="auto"/>
                  </w:divBdr>
                </w:div>
                <w:div w:id="1250117002">
                  <w:marLeft w:val="0"/>
                  <w:marRight w:val="0"/>
                  <w:marTop w:val="0"/>
                  <w:marBottom w:val="0"/>
                  <w:divBdr>
                    <w:top w:val="none" w:sz="0" w:space="0" w:color="auto"/>
                    <w:left w:val="none" w:sz="0" w:space="0" w:color="auto"/>
                    <w:bottom w:val="none" w:sz="0" w:space="0" w:color="auto"/>
                    <w:right w:val="none" w:sz="0" w:space="0" w:color="auto"/>
                  </w:divBdr>
                </w:div>
                <w:div w:id="1275290925">
                  <w:marLeft w:val="0"/>
                  <w:marRight w:val="0"/>
                  <w:marTop w:val="0"/>
                  <w:marBottom w:val="0"/>
                  <w:divBdr>
                    <w:top w:val="none" w:sz="0" w:space="0" w:color="auto"/>
                    <w:left w:val="none" w:sz="0" w:space="0" w:color="auto"/>
                    <w:bottom w:val="none" w:sz="0" w:space="0" w:color="auto"/>
                    <w:right w:val="none" w:sz="0" w:space="0" w:color="auto"/>
                  </w:divBdr>
                </w:div>
                <w:div w:id="1283656574">
                  <w:marLeft w:val="0"/>
                  <w:marRight w:val="0"/>
                  <w:marTop w:val="0"/>
                  <w:marBottom w:val="0"/>
                  <w:divBdr>
                    <w:top w:val="none" w:sz="0" w:space="0" w:color="auto"/>
                    <w:left w:val="none" w:sz="0" w:space="0" w:color="auto"/>
                    <w:bottom w:val="none" w:sz="0" w:space="0" w:color="auto"/>
                    <w:right w:val="none" w:sz="0" w:space="0" w:color="auto"/>
                  </w:divBdr>
                </w:div>
                <w:div w:id="1319766179">
                  <w:marLeft w:val="0"/>
                  <w:marRight w:val="0"/>
                  <w:marTop w:val="0"/>
                  <w:marBottom w:val="0"/>
                  <w:divBdr>
                    <w:top w:val="none" w:sz="0" w:space="0" w:color="auto"/>
                    <w:left w:val="none" w:sz="0" w:space="0" w:color="auto"/>
                    <w:bottom w:val="none" w:sz="0" w:space="0" w:color="auto"/>
                    <w:right w:val="none" w:sz="0" w:space="0" w:color="auto"/>
                  </w:divBdr>
                </w:div>
                <w:div w:id="1395735002">
                  <w:marLeft w:val="0"/>
                  <w:marRight w:val="0"/>
                  <w:marTop w:val="0"/>
                  <w:marBottom w:val="0"/>
                  <w:divBdr>
                    <w:top w:val="none" w:sz="0" w:space="0" w:color="auto"/>
                    <w:left w:val="none" w:sz="0" w:space="0" w:color="auto"/>
                    <w:bottom w:val="none" w:sz="0" w:space="0" w:color="auto"/>
                    <w:right w:val="none" w:sz="0" w:space="0" w:color="auto"/>
                  </w:divBdr>
                </w:div>
                <w:div w:id="1674796951">
                  <w:marLeft w:val="0"/>
                  <w:marRight w:val="0"/>
                  <w:marTop w:val="0"/>
                  <w:marBottom w:val="0"/>
                  <w:divBdr>
                    <w:top w:val="none" w:sz="0" w:space="0" w:color="auto"/>
                    <w:left w:val="none" w:sz="0" w:space="0" w:color="auto"/>
                    <w:bottom w:val="none" w:sz="0" w:space="0" w:color="auto"/>
                    <w:right w:val="none" w:sz="0" w:space="0" w:color="auto"/>
                  </w:divBdr>
                </w:div>
                <w:div w:id="1731223957">
                  <w:marLeft w:val="0"/>
                  <w:marRight w:val="0"/>
                  <w:marTop w:val="0"/>
                  <w:marBottom w:val="0"/>
                  <w:divBdr>
                    <w:top w:val="none" w:sz="0" w:space="0" w:color="auto"/>
                    <w:left w:val="none" w:sz="0" w:space="0" w:color="auto"/>
                    <w:bottom w:val="none" w:sz="0" w:space="0" w:color="auto"/>
                    <w:right w:val="none" w:sz="0" w:space="0" w:color="auto"/>
                  </w:divBdr>
                </w:div>
                <w:div w:id="1887257251">
                  <w:marLeft w:val="0"/>
                  <w:marRight w:val="0"/>
                  <w:marTop w:val="0"/>
                  <w:marBottom w:val="0"/>
                  <w:divBdr>
                    <w:top w:val="none" w:sz="0" w:space="0" w:color="auto"/>
                    <w:left w:val="none" w:sz="0" w:space="0" w:color="auto"/>
                    <w:bottom w:val="none" w:sz="0" w:space="0" w:color="auto"/>
                    <w:right w:val="none" w:sz="0" w:space="0" w:color="auto"/>
                  </w:divBdr>
                </w:div>
                <w:div w:id="1971325305">
                  <w:marLeft w:val="0"/>
                  <w:marRight w:val="0"/>
                  <w:marTop w:val="0"/>
                  <w:marBottom w:val="0"/>
                  <w:divBdr>
                    <w:top w:val="none" w:sz="0" w:space="0" w:color="auto"/>
                    <w:left w:val="none" w:sz="0" w:space="0" w:color="auto"/>
                    <w:bottom w:val="none" w:sz="0" w:space="0" w:color="auto"/>
                    <w:right w:val="none" w:sz="0" w:space="0" w:color="auto"/>
                  </w:divBdr>
                </w:div>
                <w:div w:id="212785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143623">
      <w:bodyDiv w:val="1"/>
      <w:marLeft w:val="0"/>
      <w:marRight w:val="0"/>
      <w:marTop w:val="0"/>
      <w:marBottom w:val="0"/>
      <w:divBdr>
        <w:top w:val="none" w:sz="0" w:space="0" w:color="auto"/>
        <w:left w:val="none" w:sz="0" w:space="0" w:color="auto"/>
        <w:bottom w:val="none" w:sz="0" w:space="0" w:color="auto"/>
        <w:right w:val="none" w:sz="0" w:space="0" w:color="auto"/>
      </w:divBdr>
      <w:divsChild>
        <w:div w:id="815225782">
          <w:marLeft w:val="0"/>
          <w:marRight w:val="0"/>
          <w:marTop w:val="0"/>
          <w:marBottom w:val="0"/>
          <w:divBdr>
            <w:top w:val="none" w:sz="0" w:space="0" w:color="auto"/>
            <w:left w:val="none" w:sz="0" w:space="0" w:color="auto"/>
            <w:bottom w:val="none" w:sz="0" w:space="0" w:color="auto"/>
            <w:right w:val="none" w:sz="0" w:space="0" w:color="auto"/>
          </w:divBdr>
          <w:divsChild>
            <w:div w:id="1222789847">
              <w:marLeft w:val="0"/>
              <w:marRight w:val="0"/>
              <w:marTop w:val="0"/>
              <w:marBottom w:val="0"/>
              <w:divBdr>
                <w:top w:val="none" w:sz="0" w:space="0" w:color="auto"/>
                <w:left w:val="none" w:sz="0" w:space="0" w:color="auto"/>
                <w:bottom w:val="none" w:sz="0" w:space="0" w:color="auto"/>
                <w:right w:val="none" w:sz="0" w:space="0" w:color="auto"/>
              </w:divBdr>
            </w:div>
          </w:divsChild>
        </w:div>
        <w:div w:id="46876493">
          <w:marLeft w:val="0"/>
          <w:marRight w:val="0"/>
          <w:marTop w:val="0"/>
          <w:marBottom w:val="0"/>
          <w:divBdr>
            <w:top w:val="none" w:sz="0" w:space="0" w:color="auto"/>
            <w:left w:val="none" w:sz="0" w:space="0" w:color="auto"/>
            <w:bottom w:val="none" w:sz="0" w:space="0" w:color="auto"/>
            <w:right w:val="none" w:sz="0" w:space="0" w:color="auto"/>
          </w:divBdr>
          <w:divsChild>
            <w:div w:id="1898281472">
              <w:marLeft w:val="0"/>
              <w:marRight w:val="0"/>
              <w:marTop w:val="0"/>
              <w:marBottom w:val="0"/>
              <w:divBdr>
                <w:top w:val="none" w:sz="0" w:space="0" w:color="auto"/>
                <w:left w:val="none" w:sz="0" w:space="0" w:color="auto"/>
                <w:bottom w:val="none" w:sz="0" w:space="0" w:color="auto"/>
                <w:right w:val="none" w:sz="0" w:space="0" w:color="auto"/>
              </w:divBdr>
            </w:div>
          </w:divsChild>
        </w:div>
        <w:div w:id="1631474934">
          <w:marLeft w:val="0"/>
          <w:marRight w:val="0"/>
          <w:marTop w:val="0"/>
          <w:marBottom w:val="0"/>
          <w:divBdr>
            <w:top w:val="none" w:sz="0" w:space="0" w:color="auto"/>
            <w:left w:val="none" w:sz="0" w:space="0" w:color="auto"/>
            <w:bottom w:val="none" w:sz="0" w:space="0" w:color="auto"/>
            <w:right w:val="none" w:sz="0" w:space="0" w:color="auto"/>
          </w:divBdr>
          <w:divsChild>
            <w:div w:id="1673872138">
              <w:marLeft w:val="0"/>
              <w:marRight w:val="0"/>
              <w:marTop w:val="0"/>
              <w:marBottom w:val="0"/>
              <w:divBdr>
                <w:top w:val="none" w:sz="0" w:space="0" w:color="auto"/>
                <w:left w:val="none" w:sz="0" w:space="0" w:color="auto"/>
                <w:bottom w:val="none" w:sz="0" w:space="0" w:color="auto"/>
                <w:right w:val="none" w:sz="0" w:space="0" w:color="auto"/>
              </w:divBdr>
            </w:div>
          </w:divsChild>
        </w:div>
        <w:div w:id="52975446">
          <w:marLeft w:val="0"/>
          <w:marRight w:val="0"/>
          <w:marTop w:val="0"/>
          <w:marBottom w:val="0"/>
          <w:divBdr>
            <w:top w:val="none" w:sz="0" w:space="0" w:color="auto"/>
            <w:left w:val="none" w:sz="0" w:space="0" w:color="auto"/>
            <w:bottom w:val="none" w:sz="0" w:space="0" w:color="auto"/>
            <w:right w:val="none" w:sz="0" w:space="0" w:color="auto"/>
          </w:divBdr>
          <w:divsChild>
            <w:div w:id="139539323">
              <w:marLeft w:val="0"/>
              <w:marRight w:val="0"/>
              <w:marTop w:val="0"/>
              <w:marBottom w:val="0"/>
              <w:divBdr>
                <w:top w:val="none" w:sz="0" w:space="0" w:color="auto"/>
                <w:left w:val="none" w:sz="0" w:space="0" w:color="auto"/>
                <w:bottom w:val="none" w:sz="0" w:space="0" w:color="auto"/>
                <w:right w:val="none" w:sz="0" w:space="0" w:color="auto"/>
              </w:divBdr>
            </w:div>
          </w:divsChild>
        </w:div>
        <w:div w:id="1012410838">
          <w:marLeft w:val="0"/>
          <w:marRight w:val="0"/>
          <w:marTop w:val="0"/>
          <w:marBottom w:val="0"/>
          <w:divBdr>
            <w:top w:val="none" w:sz="0" w:space="0" w:color="auto"/>
            <w:left w:val="none" w:sz="0" w:space="0" w:color="auto"/>
            <w:bottom w:val="none" w:sz="0" w:space="0" w:color="auto"/>
            <w:right w:val="none" w:sz="0" w:space="0" w:color="auto"/>
          </w:divBdr>
          <w:divsChild>
            <w:div w:id="539517693">
              <w:marLeft w:val="0"/>
              <w:marRight w:val="0"/>
              <w:marTop w:val="0"/>
              <w:marBottom w:val="0"/>
              <w:divBdr>
                <w:top w:val="none" w:sz="0" w:space="0" w:color="auto"/>
                <w:left w:val="none" w:sz="0" w:space="0" w:color="auto"/>
                <w:bottom w:val="none" w:sz="0" w:space="0" w:color="auto"/>
                <w:right w:val="none" w:sz="0" w:space="0" w:color="auto"/>
              </w:divBdr>
            </w:div>
          </w:divsChild>
        </w:div>
        <w:div w:id="1735010160">
          <w:marLeft w:val="0"/>
          <w:marRight w:val="0"/>
          <w:marTop w:val="0"/>
          <w:marBottom w:val="0"/>
          <w:divBdr>
            <w:top w:val="none" w:sz="0" w:space="0" w:color="auto"/>
            <w:left w:val="none" w:sz="0" w:space="0" w:color="auto"/>
            <w:bottom w:val="none" w:sz="0" w:space="0" w:color="auto"/>
            <w:right w:val="none" w:sz="0" w:space="0" w:color="auto"/>
          </w:divBdr>
          <w:divsChild>
            <w:div w:id="430126550">
              <w:marLeft w:val="0"/>
              <w:marRight w:val="0"/>
              <w:marTop w:val="0"/>
              <w:marBottom w:val="0"/>
              <w:divBdr>
                <w:top w:val="none" w:sz="0" w:space="0" w:color="auto"/>
                <w:left w:val="none" w:sz="0" w:space="0" w:color="auto"/>
                <w:bottom w:val="none" w:sz="0" w:space="0" w:color="auto"/>
                <w:right w:val="none" w:sz="0" w:space="0" w:color="auto"/>
              </w:divBdr>
            </w:div>
          </w:divsChild>
        </w:div>
        <w:div w:id="1485509644">
          <w:marLeft w:val="0"/>
          <w:marRight w:val="0"/>
          <w:marTop w:val="0"/>
          <w:marBottom w:val="0"/>
          <w:divBdr>
            <w:top w:val="none" w:sz="0" w:space="0" w:color="auto"/>
            <w:left w:val="none" w:sz="0" w:space="0" w:color="auto"/>
            <w:bottom w:val="none" w:sz="0" w:space="0" w:color="auto"/>
            <w:right w:val="none" w:sz="0" w:space="0" w:color="auto"/>
          </w:divBdr>
          <w:divsChild>
            <w:div w:id="381908125">
              <w:marLeft w:val="0"/>
              <w:marRight w:val="0"/>
              <w:marTop w:val="0"/>
              <w:marBottom w:val="0"/>
              <w:divBdr>
                <w:top w:val="none" w:sz="0" w:space="0" w:color="auto"/>
                <w:left w:val="none" w:sz="0" w:space="0" w:color="auto"/>
                <w:bottom w:val="none" w:sz="0" w:space="0" w:color="auto"/>
                <w:right w:val="none" w:sz="0" w:space="0" w:color="auto"/>
              </w:divBdr>
            </w:div>
          </w:divsChild>
        </w:div>
        <w:div w:id="1957907653">
          <w:marLeft w:val="0"/>
          <w:marRight w:val="0"/>
          <w:marTop w:val="0"/>
          <w:marBottom w:val="0"/>
          <w:divBdr>
            <w:top w:val="none" w:sz="0" w:space="0" w:color="auto"/>
            <w:left w:val="none" w:sz="0" w:space="0" w:color="auto"/>
            <w:bottom w:val="none" w:sz="0" w:space="0" w:color="auto"/>
            <w:right w:val="none" w:sz="0" w:space="0" w:color="auto"/>
          </w:divBdr>
          <w:divsChild>
            <w:div w:id="508108351">
              <w:marLeft w:val="0"/>
              <w:marRight w:val="0"/>
              <w:marTop w:val="0"/>
              <w:marBottom w:val="0"/>
              <w:divBdr>
                <w:top w:val="none" w:sz="0" w:space="0" w:color="auto"/>
                <w:left w:val="none" w:sz="0" w:space="0" w:color="auto"/>
                <w:bottom w:val="none" w:sz="0" w:space="0" w:color="auto"/>
                <w:right w:val="none" w:sz="0" w:space="0" w:color="auto"/>
              </w:divBdr>
            </w:div>
          </w:divsChild>
        </w:div>
        <w:div w:id="1560628398">
          <w:marLeft w:val="0"/>
          <w:marRight w:val="0"/>
          <w:marTop w:val="0"/>
          <w:marBottom w:val="0"/>
          <w:divBdr>
            <w:top w:val="none" w:sz="0" w:space="0" w:color="auto"/>
            <w:left w:val="none" w:sz="0" w:space="0" w:color="auto"/>
            <w:bottom w:val="none" w:sz="0" w:space="0" w:color="auto"/>
            <w:right w:val="none" w:sz="0" w:space="0" w:color="auto"/>
          </w:divBdr>
          <w:divsChild>
            <w:div w:id="1382830038">
              <w:marLeft w:val="0"/>
              <w:marRight w:val="0"/>
              <w:marTop w:val="0"/>
              <w:marBottom w:val="0"/>
              <w:divBdr>
                <w:top w:val="none" w:sz="0" w:space="0" w:color="auto"/>
                <w:left w:val="none" w:sz="0" w:space="0" w:color="auto"/>
                <w:bottom w:val="none" w:sz="0" w:space="0" w:color="auto"/>
                <w:right w:val="none" w:sz="0" w:space="0" w:color="auto"/>
              </w:divBdr>
            </w:div>
          </w:divsChild>
        </w:div>
        <w:div w:id="948513280">
          <w:marLeft w:val="0"/>
          <w:marRight w:val="0"/>
          <w:marTop w:val="0"/>
          <w:marBottom w:val="0"/>
          <w:divBdr>
            <w:top w:val="none" w:sz="0" w:space="0" w:color="auto"/>
            <w:left w:val="none" w:sz="0" w:space="0" w:color="auto"/>
            <w:bottom w:val="none" w:sz="0" w:space="0" w:color="auto"/>
            <w:right w:val="none" w:sz="0" w:space="0" w:color="auto"/>
          </w:divBdr>
          <w:divsChild>
            <w:div w:id="1556893943">
              <w:marLeft w:val="0"/>
              <w:marRight w:val="0"/>
              <w:marTop w:val="0"/>
              <w:marBottom w:val="0"/>
              <w:divBdr>
                <w:top w:val="none" w:sz="0" w:space="0" w:color="auto"/>
                <w:left w:val="none" w:sz="0" w:space="0" w:color="auto"/>
                <w:bottom w:val="none" w:sz="0" w:space="0" w:color="auto"/>
                <w:right w:val="none" w:sz="0" w:space="0" w:color="auto"/>
              </w:divBdr>
            </w:div>
          </w:divsChild>
        </w:div>
        <w:div w:id="2017151310">
          <w:marLeft w:val="0"/>
          <w:marRight w:val="0"/>
          <w:marTop w:val="0"/>
          <w:marBottom w:val="0"/>
          <w:divBdr>
            <w:top w:val="none" w:sz="0" w:space="0" w:color="auto"/>
            <w:left w:val="none" w:sz="0" w:space="0" w:color="auto"/>
            <w:bottom w:val="none" w:sz="0" w:space="0" w:color="auto"/>
            <w:right w:val="none" w:sz="0" w:space="0" w:color="auto"/>
          </w:divBdr>
          <w:divsChild>
            <w:div w:id="119419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394415">
      <w:bodyDiv w:val="1"/>
      <w:marLeft w:val="0"/>
      <w:marRight w:val="0"/>
      <w:marTop w:val="0"/>
      <w:marBottom w:val="0"/>
      <w:divBdr>
        <w:top w:val="none" w:sz="0" w:space="0" w:color="auto"/>
        <w:left w:val="none" w:sz="0" w:space="0" w:color="auto"/>
        <w:bottom w:val="none" w:sz="0" w:space="0" w:color="auto"/>
        <w:right w:val="none" w:sz="0" w:space="0" w:color="auto"/>
      </w:divBdr>
    </w:div>
    <w:div w:id="1554267400">
      <w:bodyDiv w:val="1"/>
      <w:marLeft w:val="0"/>
      <w:marRight w:val="0"/>
      <w:marTop w:val="0"/>
      <w:marBottom w:val="0"/>
      <w:divBdr>
        <w:top w:val="none" w:sz="0" w:space="0" w:color="auto"/>
        <w:left w:val="none" w:sz="0" w:space="0" w:color="auto"/>
        <w:bottom w:val="none" w:sz="0" w:space="0" w:color="auto"/>
        <w:right w:val="none" w:sz="0" w:space="0" w:color="auto"/>
      </w:divBdr>
    </w:div>
    <w:div w:id="1729066100">
      <w:bodyDiv w:val="1"/>
      <w:marLeft w:val="0"/>
      <w:marRight w:val="0"/>
      <w:marTop w:val="0"/>
      <w:marBottom w:val="0"/>
      <w:divBdr>
        <w:top w:val="none" w:sz="0" w:space="0" w:color="auto"/>
        <w:left w:val="none" w:sz="0" w:space="0" w:color="auto"/>
        <w:bottom w:val="none" w:sz="0" w:space="0" w:color="auto"/>
        <w:right w:val="none" w:sz="0" w:space="0" w:color="auto"/>
      </w:divBdr>
    </w:div>
    <w:div w:id="1781292019">
      <w:bodyDiv w:val="1"/>
      <w:marLeft w:val="0"/>
      <w:marRight w:val="0"/>
      <w:marTop w:val="0"/>
      <w:marBottom w:val="0"/>
      <w:divBdr>
        <w:top w:val="none" w:sz="0" w:space="0" w:color="auto"/>
        <w:left w:val="none" w:sz="0" w:space="0" w:color="auto"/>
        <w:bottom w:val="none" w:sz="0" w:space="0" w:color="auto"/>
        <w:right w:val="none" w:sz="0" w:space="0" w:color="auto"/>
      </w:divBdr>
    </w:div>
    <w:div w:id="1842575619">
      <w:bodyDiv w:val="1"/>
      <w:marLeft w:val="0"/>
      <w:marRight w:val="0"/>
      <w:marTop w:val="0"/>
      <w:marBottom w:val="0"/>
      <w:divBdr>
        <w:top w:val="none" w:sz="0" w:space="0" w:color="auto"/>
        <w:left w:val="none" w:sz="0" w:space="0" w:color="auto"/>
        <w:bottom w:val="none" w:sz="0" w:space="0" w:color="auto"/>
        <w:right w:val="none" w:sz="0" w:space="0" w:color="auto"/>
      </w:divBdr>
      <w:divsChild>
        <w:div w:id="164365685">
          <w:marLeft w:val="0"/>
          <w:marRight w:val="0"/>
          <w:marTop w:val="0"/>
          <w:marBottom w:val="0"/>
          <w:divBdr>
            <w:top w:val="none" w:sz="0" w:space="0" w:color="auto"/>
            <w:left w:val="none" w:sz="0" w:space="0" w:color="auto"/>
            <w:bottom w:val="none" w:sz="0" w:space="0" w:color="auto"/>
            <w:right w:val="none" w:sz="0" w:space="0" w:color="auto"/>
          </w:divBdr>
        </w:div>
        <w:div w:id="1429502647">
          <w:marLeft w:val="0"/>
          <w:marRight w:val="0"/>
          <w:marTop w:val="0"/>
          <w:marBottom w:val="0"/>
          <w:divBdr>
            <w:top w:val="none" w:sz="0" w:space="0" w:color="auto"/>
            <w:left w:val="none" w:sz="0" w:space="0" w:color="auto"/>
            <w:bottom w:val="none" w:sz="0" w:space="0" w:color="auto"/>
            <w:right w:val="none" w:sz="0" w:space="0" w:color="auto"/>
          </w:divBdr>
        </w:div>
        <w:div w:id="1627618653">
          <w:marLeft w:val="0"/>
          <w:marRight w:val="0"/>
          <w:marTop w:val="0"/>
          <w:marBottom w:val="0"/>
          <w:divBdr>
            <w:top w:val="none" w:sz="0" w:space="0" w:color="auto"/>
            <w:left w:val="none" w:sz="0" w:space="0" w:color="auto"/>
            <w:bottom w:val="none" w:sz="0" w:space="0" w:color="auto"/>
            <w:right w:val="none" w:sz="0" w:space="0" w:color="auto"/>
          </w:divBdr>
        </w:div>
      </w:divsChild>
    </w:div>
    <w:div w:id="1899706330">
      <w:bodyDiv w:val="1"/>
      <w:marLeft w:val="0"/>
      <w:marRight w:val="0"/>
      <w:marTop w:val="0"/>
      <w:marBottom w:val="0"/>
      <w:divBdr>
        <w:top w:val="none" w:sz="0" w:space="0" w:color="auto"/>
        <w:left w:val="none" w:sz="0" w:space="0" w:color="auto"/>
        <w:bottom w:val="none" w:sz="0" w:space="0" w:color="auto"/>
        <w:right w:val="none" w:sz="0" w:space="0" w:color="auto"/>
      </w:divBdr>
    </w:div>
    <w:div w:id="1924683289">
      <w:bodyDiv w:val="1"/>
      <w:marLeft w:val="0"/>
      <w:marRight w:val="0"/>
      <w:marTop w:val="0"/>
      <w:marBottom w:val="0"/>
      <w:divBdr>
        <w:top w:val="none" w:sz="0" w:space="0" w:color="auto"/>
        <w:left w:val="none" w:sz="0" w:space="0" w:color="auto"/>
        <w:bottom w:val="none" w:sz="0" w:space="0" w:color="auto"/>
        <w:right w:val="none" w:sz="0" w:space="0" w:color="auto"/>
      </w:divBdr>
    </w:div>
    <w:div w:id="1969506693">
      <w:bodyDiv w:val="1"/>
      <w:marLeft w:val="0"/>
      <w:marRight w:val="0"/>
      <w:marTop w:val="0"/>
      <w:marBottom w:val="0"/>
      <w:divBdr>
        <w:top w:val="none" w:sz="0" w:space="0" w:color="auto"/>
        <w:left w:val="none" w:sz="0" w:space="0" w:color="auto"/>
        <w:bottom w:val="none" w:sz="0" w:space="0" w:color="auto"/>
        <w:right w:val="none" w:sz="0" w:space="0" w:color="auto"/>
      </w:divBdr>
    </w:div>
    <w:div w:id="20504975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png"/><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7.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6.png"/><Relationship Id="rId28" Type="http://schemas.openxmlformats.org/officeDocument/2006/relationships/image" Target="media/image11.png"/><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ze\Downloads\ETC-ACM_report_template%20(1).dotx" TargetMode="External"/></Relationships>
</file>

<file path=word/theme/theme1.xml><?xml version="1.0" encoding="utf-8"?>
<a:theme xmlns:a="http://schemas.openxmlformats.org/drawingml/2006/main" name="Office Theme">
  <a:themeElements>
    <a:clrScheme name="EEA">
      <a:dk1>
        <a:srgbClr val="000000"/>
      </a:dk1>
      <a:lt1>
        <a:sysClr val="window" lastClr="FFFFFF"/>
      </a:lt1>
      <a:dk2>
        <a:srgbClr val="004B7F"/>
      </a:dk2>
      <a:lt2>
        <a:srgbClr val="EEECE1"/>
      </a:lt2>
      <a:accent1>
        <a:srgbClr val="007B6C"/>
      </a:accent1>
      <a:accent2>
        <a:srgbClr val="6D235C"/>
      </a:accent2>
      <a:accent3>
        <a:srgbClr val="E28C31"/>
      </a:accent3>
      <a:accent4>
        <a:srgbClr val="6F1321"/>
      </a:accent4>
      <a:accent5>
        <a:srgbClr val="694628"/>
      </a:accent5>
      <a:accent6>
        <a:srgbClr val="004B7F"/>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9ACD8FE689A844B2384B5229685DD9" ma:contentTypeVersion="17" ma:contentTypeDescription="Create a new document." ma:contentTypeScope="" ma:versionID="5f5c5eb2768eb6967c1368bd57d5ab0c">
  <xsd:schema xmlns:xsd="http://www.w3.org/2001/XMLSchema" xmlns:xs="http://www.w3.org/2001/XMLSchema" xmlns:p="http://schemas.microsoft.com/office/2006/metadata/properties" xmlns:ns2="ab36edd1-f22d-48fa-8c14-ce14ffa55440" xmlns:ns3="9962651d-4d37-485e-88c7-c8ed15b30222" targetNamespace="http://schemas.microsoft.com/office/2006/metadata/properties" ma:root="true" ma:fieldsID="bb9093337db2c5bd9807fa822b9268c7" ns2:_="" ns3:_="">
    <xsd:import namespace="ab36edd1-f22d-48fa-8c14-ce14ffa55440"/>
    <xsd:import namespace="9962651d-4d37-485e-88c7-c8ed15b302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36edd1-f22d-48fa-8c14-ce14ffa554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de42cbc-566b-46c9-aea5-a71cdcd36d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62651d-4d37-485e-88c7-c8ed15b3022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de7c6e4-8fc2-4828-80e1-98a7b17a4eaa}" ma:internalName="TaxCatchAll" ma:showField="CatchAllData" ma:web="9962651d-4d37-485e-88c7-c8ed15b302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b36edd1-f22d-48fa-8c14-ce14ffa55440">
      <Terms xmlns="http://schemas.microsoft.com/office/infopath/2007/PartnerControls"/>
    </lcf76f155ced4ddcb4097134ff3c332f>
    <TaxCatchAll xmlns="9962651d-4d37-485e-88c7-c8ed15b30222"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6CEE7-5566-4E95-9947-C45571CA66BE}"/>
</file>

<file path=customXml/itemProps2.xml><?xml version="1.0" encoding="utf-8"?>
<ds:datastoreItem xmlns:ds="http://schemas.openxmlformats.org/officeDocument/2006/customXml" ds:itemID="{7E680583-B302-4971-B8C7-6D11889903FB}">
  <ds:schemaRefs>
    <ds:schemaRef ds:uri="http://schemas.microsoft.com/sharepoint/v3/contenttype/forms"/>
  </ds:schemaRefs>
</ds:datastoreItem>
</file>

<file path=customXml/itemProps3.xml><?xml version="1.0" encoding="utf-8"?>
<ds:datastoreItem xmlns:ds="http://schemas.openxmlformats.org/officeDocument/2006/customXml" ds:itemID="{B6C833C4-DCE0-4501-A244-558363662A36}">
  <ds:schemaRefs>
    <ds:schemaRef ds:uri="http://schemas.microsoft.com/office/2006/metadata/properties"/>
    <ds:schemaRef ds:uri="http://schemas.microsoft.com/office/infopath/2007/PartnerControls"/>
    <ds:schemaRef ds:uri="2369e19d-afd5-4c4b-9359-05565a9e7a6e"/>
    <ds:schemaRef ds:uri="f8a86d88-0edf-469b-b6c3-17028e86f05a"/>
  </ds:schemaRefs>
</ds:datastoreItem>
</file>

<file path=customXml/itemProps4.xml><?xml version="1.0" encoding="utf-8"?>
<ds:datastoreItem xmlns:ds="http://schemas.openxmlformats.org/officeDocument/2006/customXml" ds:itemID="{D5A232FA-6EF6-40B2-9A40-96C3067F3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ETC-ACM_report_template (1)</Template>
  <TotalTime>1</TotalTime>
  <Pages>18</Pages>
  <Words>2754</Words>
  <Characters>15703</Characters>
  <Application>Microsoft Office Word</Application>
  <DocSecurity>0</DocSecurity>
  <Lines>130</Lines>
  <Paragraphs>36</Paragraphs>
  <ScaleCrop>false</ScaleCrop>
  <Company/>
  <LinksUpToDate>false</LinksUpToDate>
  <CharactersWithSpaces>18421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ETC technical paper template 2016</dc:subject>
  <dc:creator>Alejandra Bize</dc:creator>
  <cp:keywords/>
  <cp:lastModifiedBy>Stephane  Quefelec</cp:lastModifiedBy>
  <cp:revision>2</cp:revision>
  <cp:lastPrinted>2025-08-15T09:19:00Z</cp:lastPrinted>
  <dcterms:created xsi:type="dcterms:W3CDTF">2026-10-23T11:27:00Z</dcterms:created>
  <dcterms:modified xsi:type="dcterms:W3CDTF">2026-10-23T11:27:00Z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0x010100079ACD8FE689A844B2384B5229685DD9</vt:lpwstr>
  </property>
  <property fmtid="{D5CDD505-2E9C-101B-9397-08002B2CF9AE}" pid="3" name="MediaServiceImageTags">
    <vt:lpwstr/>
  </property>
  <property fmtid="{D5CDD505-2E9C-101B-9397-08002B2CF9AE}" pid="4" name="docLang">
    <vt:lpwstr>en</vt:lpwstr>
  </property>
  <property fmtid="{D5CDD505-2E9C-101B-9397-08002B2CF9AE}" pid="5" name="MSIP_Label_b1f08a4a-3048-4b8f-8eeb-74c828f94533_Enabled">
    <vt:lpwstr>true</vt:lpwstr>
  </property>
  <property fmtid="{D5CDD505-2E9C-101B-9397-08002B2CF9AE}" pid="6" name="MSIP_Label_b1f08a4a-3048-4b8f-8eeb-74c828f94533_SetDate">
    <vt:lpwstr>2026-10-23T11:22:33Z</vt:lpwstr>
  </property>
  <property fmtid="{D5CDD505-2E9C-101B-9397-08002B2CF9AE}" pid="7" name="MSIP_Label_b1f08a4a-3048-4b8f-8eeb-74c828f94533_Method">
    <vt:lpwstr>Standard</vt:lpwstr>
  </property>
  <property fmtid="{D5CDD505-2E9C-101B-9397-08002B2CF9AE}" pid="8" name="MSIP_Label_b1f08a4a-3048-4b8f-8eeb-74c828f94533_Name">
    <vt:lpwstr>NORMAL</vt:lpwstr>
  </property>
  <property fmtid="{D5CDD505-2E9C-101B-9397-08002B2CF9AE}" pid="9" name="MSIP_Label_b1f08a4a-3048-4b8f-8eeb-74c828f94533_SiteId">
    <vt:lpwstr>be2e7bea-b493-4de5-bbc5-8b4a6a235600</vt:lpwstr>
  </property>
  <property fmtid="{D5CDD505-2E9C-101B-9397-08002B2CF9AE}" pid="10" name="MSIP_Label_b1f08a4a-3048-4b8f-8eeb-74c828f94533_ActionId">
    <vt:lpwstr>870c26d0-6217-4299-b1c2-7f2971d735db</vt:lpwstr>
  </property>
  <property fmtid="{D5CDD505-2E9C-101B-9397-08002B2CF9AE}" pid="11" name="MSIP_Label_b1f08a4a-3048-4b8f-8eeb-74c828f94533_ContentBits">
    <vt:lpwstr>0</vt:lpwstr>
  </property>
  <property fmtid="{D5CDD505-2E9C-101B-9397-08002B2CF9AE}" pid="12" name="MSIP_Label_b1f08a4a-3048-4b8f-8eeb-74c828f94533_Tag">
    <vt:lpwstr>10, 3, 0, 2</vt:lpwstr>
  </property>
</Properties>
</file>